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2A" w:rsidRDefault="001260BF" w:rsidP="00946432">
      <w:pPr>
        <w:tabs>
          <w:tab w:val="left" w:pos="12228"/>
        </w:tabs>
        <w:jc w:val="center"/>
        <w:rPr>
          <w:rStyle w:val="generictemplatetitlenew"/>
          <w:rFonts w:ascii="Trebuchet MS" w:hAnsi="Trebuchet MS"/>
          <w:b/>
          <w:color w:val="374F8B"/>
          <w:sz w:val="20"/>
          <w:szCs w:val="18"/>
        </w:rPr>
      </w:pPr>
      <w:r w:rsidRPr="00E2132F">
        <w:rPr>
          <w:rStyle w:val="generictemplatetitlenew"/>
          <w:rFonts w:ascii="Trebuchet MS" w:hAnsi="Trebuchet MS"/>
          <w:b/>
          <w:color w:val="374F8B"/>
          <w:sz w:val="20"/>
          <w:szCs w:val="18"/>
        </w:rPr>
        <w:t>Procedimenti a</w:t>
      </w:r>
      <w:r w:rsidR="001F3060" w:rsidRPr="00E2132F">
        <w:rPr>
          <w:rStyle w:val="generictemplatetitlenew"/>
          <w:rFonts w:ascii="Trebuchet MS" w:hAnsi="Trebuchet MS"/>
          <w:b/>
          <w:color w:val="374F8B"/>
          <w:sz w:val="20"/>
          <w:szCs w:val="18"/>
        </w:rPr>
        <w:t>d</w:t>
      </w:r>
      <w:r w:rsidRPr="00E2132F">
        <w:rPr>
          <w:rStyle w:val="generictemplatetitlenew"/>
          <w:rFonts w:ascii="Trebuchet MS" w:hAnsi="Trebuchet MS"/>
          <w:b/>
          <w:color w:val="374F8B"/>
          <w:sz w:val="20"/>
          <w:szCs w:val="18"/>
        </w:rPr>
        <w:t xml:space="preserve"> istanza di parte</w:t>
      </w:r>
      <w:r w:rsidR="004D5C2A" w:rsidRPr="00E2132F">
        <w:rPr>
          <w:rStyle w:val="generictemplatetitlenew"/>
          <w:rFonts w:ascii="Trebuchet MS" w:hAnsi="Trebuchet MS"/>
          <w:b/>
          <w:color w:val="374F8B"/>
          <w:sz w:val="20"/>
          <w:szCs w:val="18"/>
        </w:rPr>
        <w:t xml:space="preserve"> (art. 35 D.lgs. n. 33/2013; art. 2, L. n. 241/90)</w:t>
      </w:r>
    </w:p>
    <w:p w:rsidR="00183B56" w:rsidRPr="00183B56" w:rsidRDefault="008819E9" w:rsidP="00543EF8">
      <w:pPr>
        <w:tabs>
          <w:tab w:val="left" w:pos="12228"/>
        </w:tabs>
        <w:jc w:val="center"/>
        <w:rPr>
          <w:rStyle w:val="generictemplatetitlenew"/>
          <w:rFonts w:ascii="Trebuchet MS" w:hAnsi="Trebuchet MS"/>
          <w:b/>
          <w:color w:val="FF0000"/>
          <w:sz w:val="20"/>
          <w:szCs w:val="18"/>
        </w:rPr>
      </w:pPr>
      <w:r w:rsidRPr="000D7A47">
        <w:rPr>
          <w:rStyle w:val="generictemplatetitlenew"/>
          <w:rFonts w:ascii="Trebuchet MS" w:hAnsi="Trebuchet MS"/>
          <w:b/>
          <w:color w:val="FF0000"/>
          <w:sz w:val="20"/>
          <w:szCs w:val="18"/>
        </w:rPr>
        <w:t>I termini indicati decorrono dalla data di effettiva accettazione delle istanze presentate secondo le specifiche modalità indicate.</w:t>
      </w:r>
    </w:p>
    <w:p w:rsidR="008819E9" w:rsidRPr="00543EF8" w:rsidRDefault="004D5C2A" w:rsidP="00E87508">
      <w:pPr>
        <w:tabs>
          <w:tab w:val="left" w:pos="12228"/>
        </w:tabs>
        <w:jc w:val="center"/>
        <w:rPr>
          <w:rStyle w:val="generictemplatetitlenew"/>
          <w:rFonts w:ascii="Trebuchet MS" w:hAnsi="Trebuchet MS"/>
          <w:b/>
          <w:color w:val="FF0000"/>
          <w:sz w:val="28"/>
          <w:szCs w:val="28"/>
        </w:rPr>
      </w:pPr>
      <w:r w:rsidRPr="00543EF8">
        <w:rPr>
          <w:rStyle w:val="generictemplatetitlenew"/>
          <w:rFonts w:ascii="Trebuchet MS" w:hAnsi="Trebuchet MS"/>
          <w:color w:val="374F8B"/>
          <w:sz w:val="28"/>
          <w:szCs w:val="28"/>
        </w:rPr>
        <w:t xml:space="preserve">Ambasciata d’Italia a </w:t>
      </w:r>
      <w:r w:rsidR="00886EFE" w:rsidRPr="00543EF8">
        <w:rPr>
          <w:rStyle w:val="generictemplatetitlenew"/>
          <w:rFonts w:ascii="Trebuchet MS" w:hAnsi="Trebuchet MS"/>
          <w:color w:val="374F8B"/>
          <w:sz w:val="28"/>
          <w:szCs w:val="28"/>
        </w:rPr>
        <w:t>Assunzione</w:t>
      </w:r>
      <w:r w:rsidR="00E87508" w:rsidRPr="00543EF8">
        <w:rPr>
          <w:rStyle w:val="generictemplatetitlenew"/>
          <w:rFonts w:ascii="Trebuchet MS" w:hAnsi="Trebuchet MS"/>
          <w:color w:val="374F8B"/>
          <w:sz w:val="28"/>
          <w:szCs w:val="28"/>
        </w:rPr>
        <w:t xml:space="preserve"> – Cancelleria Consolare</w:t>
      </w:r>
    </w:p>
    <w:p w:rsidR="004D5C2A" w:rsidRPr="00E2132F" w:rsidRDefault="004D5C2A" w:rsidP="001F3060">
      <w:pPr>
        <w:tabs>
          <w:tab w:val="left" w:pos="12228"/>
        </w:tabs>
        <w:jc w:val="both"/>
        <w:rPr>
          <w:rStyle w:val="generictemplatetitlenew"/>
          <w:rFonts w:ascii="Trebuchet MS" w:hAnsi="Trebuchet MS"/>
          <w:i/>
          <w:color w:val="374F8B"/>
          <w:sz w:val="18"/>
          <w:szCs w:val="18"/>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700"/>
        <w:gridCol w:w="1560"/>
        <w:gridCol w:w="2127"/>
        <w:gridCol w:w="2977"/>
        <w:gridCol w:w="3827"/>
      </w:tblGrid>
      <w:tr w:rsidR="002C109D" w:rsidRPr="00901377" w:rsidTr="00C36F78">
        <w:trPr>
          <w:trHeight w:val="831"/>
          <w:tblHeader/>
        </w:trPr>
        <w:tc>
          <w:tcPr>
            <w:tcW w:w="655" w:type="pct"/>
            <w:vAlign w:val="center"/>
          </w:tcPr>
          <w:p w:rsidR="002C109D" w:rsidRPr="00901377" w:rsidRDefault="002C109D" w:rsidP="00D661D5">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Procedimento</w:t>
            </w:r>
          </w:p>
        </w:tc>
        <w:tc>
          <w:tcPr>
            <w:tcW w:w="606" w:type="pct"/>
            <w:vAlign w:val="center"/>
          </w:tcPr>
          <w:p w:rsidR="002C109D" w:rsidRPr="00901377" w:rsidRDefault="002C109D" w:rsidP="002C109D">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 xml:space="preserve">Responsabile del provvedimento finale </w:t>
            </w:r>
          </w:p>
        </w:tc>
        <w:tc>
          <w:tcPr>
            <w:tcW w:w="556" w:type="pct"/>
            <w:vAlign w:val="center"/>
          </w:tcPr>
          <w:p w:rsidR="002C109D" w:rsidRPr="00901377" w:rsidRDefault="00901377" w:rsidP="00D661D5">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S</w:t>
            </w:r>
            <w:r w:rsidR="00B50E2D" w:rsidRPr="00901377">
              <w:rPr>
                <w:rStyle w:val="generictemplatetitlenew"/>
                <w:rFonts w:ascii="Trebuchet MS" w:hAnsi="Trebuchet MS"/>
                <w:b/>
                <w:sz w:val="20"/>
                <w:szCs w:val="18"/>
              </w:rPr>
              <w:t>oggetto</w:t>
            </w:r>
            <w:r w:rsidR="002C109D" w:rsidRPr="00901377">
              <w:rPr>
                <w:rStyle w:val="generictemplatetitlenew"/>
                <w:rFonts w:ascii="Trebuchet MS" w:hAnsi="Trebuchet MS"/>
                <w:b/>
                <w:sz w:val="20"/>
                <w:szCs w:val="18"/>
              </w:rPr>
              <w:t xml:space="preserve"> titolare del potere sostitutivo</w:t>
            </w:r>
          </w:p>
          <w:p w:rsidR="002C109D" w:rsidRPr="00901377" w:rsidRDefault="002C109D" w:rsidP="00D661D5">
            <w:pPr>
              <w:spacing w:after="0" w:line="240" w:lineRule="auto"/>
              <w:jc w:val="center"/>
              <w:rPr>
                <w:rStyle w:val="generictemplatetitlenew"/>
                <w:rFonts w:ascii="Trebuchet MS" w:hAnsi="Trebuchet MS"/>
                <w:b/>
                <w:sz w:val="20"/>
                <w:szCs w:val="18"/>
              </w:rPr>
            </w:pPr>
          </w:p>
        </w:tc>
        <w:tc>
          <w:tcPr>
            <w:tcW w:w="758" w:type="pct"/>
            <w:vAlign w:val="center"/>
          </w:tcPr>
          <w:p w:rsidR="009070C2" w:rsidRDefault="002C109D" w:rsidP="00183B56">
            <w:pPr>
              <w:spacing w:after="0" w:line="240" w:lineRule="auto"/>
              <w:jc w:val="center"/>
              <w:rPr>
                <w:rStyle w:val="generictemplatetitlenew"/>
                <w:rFonts w:ascii="Trebuchet MS" w:hAnsi="Trebuchet MS"/>
                <w:b/>
                <w:sz w:val="18"/>
                <w:szCs w:val="18"/>
              </w:rPr>
            </w:pPr>
            <w:r w:rsidRPr="00901377">
              <w:rPr>
                <w:rStyle w:val="generictemplatetitlenew"/>
                <w:rFonts w:ascii="Trebuchet MS" w:hAnsi="Trebuchet MS"/>
                <w:b/>
                <w:sz w:val="20"/>
                <w:szCs w:val="18"/>
              </w:rPr>
              <w:t>Termine per la conclusione</w:t>
            </w:r>
            <w:r w:rsidR="00BD05F6">
              <w:rPr>
                <w:rStyle w:val="generictemplatetitlenew"/>
                <w:rFonts w:ascii="Trebuchet MS" w:hAnsi="Trebuchet MS"/>
                <w:b/>
                <w:sz w:val="20"/>
                <w:szCs w:val="18"/>
              </w:rPr>
              <w:t xml:space="preserve"> </w:t>
            </w:r>
            <w:r w:rsidR="00BD05F6" w:rsidRPr="00BD05F6">
              <w:rPr>
                <w:rStyle w:val="generictemplatetitlenew"/>
                <w:rFonts w:ascii="Trebuchet MS" w:hAnsi="Trebuchet MS"/>
                <w:b/>
                <w:sz w:val="18"/>
                <w:szCs w:val="18"/>
              </w:rPr>
              <w:t>(fatto salvo quanto previsto dall’art. 2, c. 7 della L. n. 241/90)</w:t>
            </w:r>
          </w:p>
          <w:p w:rsidR="008819E9" w:rsidRPr="00183B56" w:rsidRDefault="008819E9" w:rsidP="00183B56">
            <w:pPr>
              <w:spacing w:after="0" w:line="240" w:lineRule="auto"/>
              <w:jc w:val="center"/>
              <w:rPr>
                <w:rStyle w:val="generictemplatetitlenew"/>
                <w:rFonts w:ascii="Trebuchet MS" w:hAnsi="Trebuchet MS"/>
                <w:b/>
                <w:sz w:val="18"/>
                <w:szCs w:val="18"/>
              </w:rPr>
            </w:pPr>
          </w:p>
        </w:tc>
        <w:tc>
          <w:tcPr>
            <w:tcW w:w="1061" w:type="pct"/>
          </w:tcPr>
          <w:p w:rsidR="00E2132F" w:rsidRPr="00901377" w:rsidRDefault="00E2132F" w:rsidP="00E2132F">
            <w:pPr>
              <w:spacing w:after="0" w:line="240" w:lineRule="auto"/>
              <w:jc w:val="center"/>
              <w:rPr>
                <w:rStyle w:val="generictemplatetitlenew"/>
                <w:rFonts w:ascii="Trebuchet MS" w:hAnsi="Trebuchet MS"/>
                <w:b/>
                <w:sz w:val="20"/>
                <w:szCs w:val="18"/>
              </w:rPr>
            </w:pPr>
          </w:p>
          <w:p w:rsidR="00E2132F" w:rsidRPr="00901377" w:rsidRDefault="00E2132F" w:rsidP="00E2132F">
            <w:pPr>
              <w:spacing w:after="0" w:line="240" w:lineRule="auto"/>
              <w:jc w:val="center"/>
              <w:rPr>
                <w:rStyle w:val="generictemplatetitlenew"/>
                <w:rFonts w:ascii="Trebuchet MS" w:hAnsi="Trebuchet MS"/>
                <w:b/>
                <w:sz w:val="20"/>
                <w:szCs w:val="18"/>
              </w:rPr>
            </w:pPr>
          </w:p>
          <w:p w:rsidR="002C109D" w:rsidRPr="00901377" w:rsidRDefault="002C109D" w:rsidP="00E2132F">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Descrizione sintetica</w:t>
            </w:r>
          </w:p>
          <w:p w:rsidR="009874C3" w:rsidRPr="00901377" w:rsidRDefault="009874C3" w:rsidP="00E2132F">
            <w:pPr>
              <w:spacing w:after="0" w:line="240" w:lineRule="auto"/>
              <w:jc w:val="both"/>
              <w:rPr>
                <w:rStyle w:val="generictemplatetitlenew"/>
                <w:rFonts w:ascii="Trebuchet MS" w:hAnsi="Trebuchet MS"/>
                <w:b/>
                <w:sz w:val="20"/>
                <w:szCs w:val="18"/>
              </w:rPr>
            </w:pPr>
          </w:p>
        </w:tc>
        <w:tc>
          <w:tcPr>
            <w:tcW w:w="1364" w:type="pct"/>
            <w:vAlign w:val="center"/>
          </w:tcPr>
          <w:p w:rsidR="002C109D" w:rsidRPr="00901377" w:rsidRDefault="002C109D" w:rsidP="00946432">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Informazioni sul procedimento</w:t>
            </w:r>
          </w:p>
          <w:p w:rsidR="009874C3" w:rsidRPr="00901377" w:rsidRDefault="009874C3" w:rsidP="00946432">
            <w:pPr>
              <w:spacing w:after="0" w:line="240" w:lineRule="auto"/>
              <w:jc w:val="center"/>
              <w:rPr>
                <w:rStyle w:val="generictemplatetitlenew"/>
                <w:rFonts w:ascii="Trebuchet MS" w:hAnsi="Trebuchet MS"/>
                <w:b/>
                <w:sz w:val="20"/>
                <w:szCs w:val="18"/>
              </w:rPr>
            </w:pPr>
          </w:p>
        </w:tc>
      </w:tr>
      <w:tr w:rsidR="002C109D" w:rsidRPr="00DD35EB" w:rsidTr="00C36F78">
        <w:trPr>
          <w:trHeight w:val="847"/>
        </w:trPr>
        <w:tc>
          <w:tcPr>
            <w:tcW w:w="655" w:type="pct"/>
            <w:vAlign w:val="center"/>
          </w:tcPr>
          <w:p w:rsidR="002C109D" w:rsidRPr="00901377" w:rsidRDefault="002C109D" w:rsidP="00D661D5">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Atti notarili e legalizzazioni </w:t>
            </w:r>
          </w:p>
        </w:tc>
        <w:tc>
          <w:tcPr>
            <w:tcW w:w="606" w:type="pct"/>
            <w:vAlign w:val="center"/>
          </w:tcPr>
          <w:p w:rsidR="00774B0B" w:rsidRDefault="00774B0B" w:rsidP="00774B0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 xml:space="preserve">Collaboratore di Amministrazione </w:t>
            </w:r>
            <w:r w:rsidR="00886EFE">
              <w:rPr>
                <w:rStyle w:val="generictemplatetitlenew"/>
                <w:rFonts w:ascii="Trebuchet MS" w:hAnsi="Trebuchet MS"/>
                <w:i/>
                <w:color w:val="374F8B"/>
                <w:sz w:val="18"/>
                <w:szCs w:val="18"/>
              </w:rPr>
              <w:t xml:space="preserve">Dario </w:t>
            </w:r>
            <w:r>
              <w:rPr>
                <w:rStyle w:val="generictemplatetitlenew"/>
                <w:rFonts w:ascii="Trebuchet MS" w:hAnsi="Trebuchet MS"/>
                <w:i/>
                <w:color w:val="374F8B"/>
                <w:sz w:val="18"/>
                <w:szCs w:val="18"/>
              </w:rPr>
              <w:t>Miccoli</w:t>
            </w:r>
          </w:p>
          <w:p w:rsidR="00774B0B" w:rsidRDefault="0077267B" w:rsidP="00774B0B">
            <w:pPr>
              <w:spacing w:after="0" w:line="240" w:lineRule="auto"/>
              <w:jc w:val="center"/>
              <w:rPr>
                <w:rStyle w:val="generictemplatetitlenew"/>
                <w:rFonts w:ascii="Trebuchet MS" w:hAnsi="Trebuchet MS"/>
                <w:i/>
                <w:color w:val="374F8B"/>
                <w:sz w:val="18"/>
                <w:szCs w:val="18"/>
              </w:rPr>
            </w:pPr>
            <w:hyperlink r:id="rId8" w:history="1">
              <w:r w:rsidR="00774B0B" w:rsidRPr="004C6EDD">
                <w:rPr>
                  <w:rStyle w:val="Collegamentoipertestuale"/>
                  <w:rFonts w:ascii="Trebuchet MS" w:hAnsi="Trebuchet MS"/>
                  <w:i/>
                  <w:sz w:val="18"/>
                  <w:szCs w:val="18"/>
                </w:rPr>
                <w:t>archivio.assunzione@esteri.it</w:t>
              </w:r>
            </w:hyperlink>
          </w:p>
          <w:p w:rsidR="00774B0B" w:rsidRPr="00DD35EB" w:rsidRDefault="00774B0B" w:rsidP="00774B0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2C109D" w:rsidRPr="00DD35EB" w:rsidRDefault="002C109D" w:rsidP="00946432">
            <w:pPr>
              <w:spacing w:after="0" w:line="240" w:lineRule="auto"/>
              <w:jc w:val="center"/>
              <w:rPr>
                <w:rStyle w:val="generictemplatetitlenew"/>
                <w:rFonts w:ascii="Trebuchet MS" w:hAnsi="Trebuchet MS"/>
                <w:color w:val="374F8B"/>
                <w:sz w:val="18"/>
                <w:szCs w:val="18"/>
              </w:rPr>
            </w:pPr>
          </w:p>
        </w:tc>
        <w:tc>
          <w:tcPr>
            <w:tcW w:w="556" w:type="pct"/>
            <w:vAlign w:val="center"/>
          </w:tcPr>
          <w:p w:rsidR="002C109D" w:rsidRDefault="00774B0B" w:rsidP="001D7FAA">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774B0B" w:rsidRDefault="0077267B" w:rsidP="001D7FAA">
            <w:pPr>
              <w:spacing w:after="0" w:line="240" w:lineRule="auto"/>
              <w:jc w:val="center"/>
              <w:rPr>
                <w:rStyle w:val="generictemplatetitlenew"/>
                <w:rFonts w:ascii="Trebuchet MS" w:hAnsi="Trebuchet MS"/>
                <w:i/>
                <w:color w:val="374F8B"/>
                <w:sz w:val="18"/>
                <w:szCs w:val="18"/>
              </w:rPr>
            </w:pPr>
            <w:hyperlink r:id="rId9" w:history="1">
              <w:r w:rsidR="00774B0B" w:rsidRPr="004C6EDD">
                <w:rPr>
                  <w:rStyle w:val="Collegamentoipertestuale"/>
                  <w:rFonts w:ascii="Trebuchet MS" w:hAnsi="Trebuchet MS"/>
                  <w:i/>
                  <w:sz w:val="18"/>
                  <w:szCs w:val="18"/>
                </w:rPr>
                <w:t>segreteria.assunzione@esteri.it</w:t>
              </w:r>
            </w:hyperlink>
          </w:p>
          <w:p w:rsidR="00774B0B" w:rsidRPr="00E2132F" w:rsidRDefault="00774B0B" w:rsidP="001D7FA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2C109D" w:rsidRPr="00DD35EB" w:rsidRDefault="002C109D" w:rsidP="00D661D5">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60 giorni</w:t>
            </w:r>
          </w:p>
        </w:tc>
        <w:tc>
          <w:tcPr>
            <w:tcW w:w="1061" w:type="pct"/>
          </w:tcPr>
          <w:p w:rsidR="00AA02FA" w:rsidRPr="00DD35EB" w:rsidRDefault="00AA02FA"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 procedimenti di carattere notarile consistono nella ricezione di atti pubblici, testamenti, nell’autentica di scritture private, adempimenti di natura successoria, (art. 28 e 46 D.lgs. n. 7</w:t>
            </w:r>
            <w:r w:rsidR="00E2132F">
              <w:rPr>
                <w:rStyle w:val="generictemplatetitlenew"/>
                <w:rFonts w:ascii="Trebuchet MS" w:hAnsi="Trebuchet MS"/>
                <w:color w:val="374F8B"/>
                <w:sz w:val="18"/>
                <w:szCs w:val="18"/>
              </w:rPr>
              <w:t>1</w:t>
            </w:r>
            <w:r w:rsidRPr="00DD35EB">
              <w:rPr>
                <w:rStyle w:val="generictemplatetitlenew"/>
                <w:rFonts w:ascii="Trebuchet MS" w:hAnsi="Trebuchet MS"/>
                <w:color w:val="374F8B"/>
                <w:sz w:val="18"/>
                <w:szCs w:val="18"/>
              </w:rPr>
              <w:t>/2011).</w:t>
            </w:r>
          </w:p>
          <w:p w:rsidR="002C109D" w:rsidRPr="00DD35EB" w:rsidRDefault="00AA02FA" w:rsidP="00E2132F">
            <w:pPr>
              <w:spacing w:after="0" w:line="240" w:lineRule="auto"/>
              <w:jc w:val="both"/>
              <w:rPr>
                <w:rFonts w:ascii="Trebuchet MS" w:hAnsi="Trebuchet MS" w:cstheme="minorHAnsi"/>
                <w:sz w:val="18"/>
                <w:szCs w:val="18"/>
              </w:rPr>
            </w:pPr>
            <w:r w:rsidRPr="00DD35EB">
              <w:rPr>
                <w:rStyle w:val="generictemplatetitlenew"/>
                <w:rFonts w:ascii="Trebuchet MS" w:hAnsi="Trebuchet MS"/>
                <w:color w:val="374F8B"/>
                <w:sz w:val="18"/>
                <w:szCs w:val="18"/>
              </w:rPr>
              <w:t xml:space="preserve">La procedura della legalizzazione è finalizzata ad attribuire validità, per l’ordinamento italiano agli atti/documenti /certificati stranieri, verificando l’autenticità della sottoscrizione apposta sull’atto e la legale qualità di chi lo ha firmato (art. 52 </w:t>
            </w:r>
            <w:proofErr w:type="spellStart"/>
            <w:r w:rsidRPr="00DD35EB">
              <w:rPr>
                <w:rStyle w:val="generictemplatetitlenew"/>
                <w:rFonts w:ascii="Trebuchet MS" w:hAnsi="Trebuchet MS"/>
                <w:color w:val="374F8B"/>
                <w:sz w:val="18"/>
                <w:szCs w:val="18"/>
              </w:rPr>
              <w:t>D.lgs</w:t>
            </w:r>
            <w:proofErr w:type="spellEnd"/>
            <w:r w:rsidRPr="00DD35EB">
              <w:rPr>
                <w:rStyle w:val="generictemplatetitlenew"/>
                <w:rFonts w:ascii="Trebuchet MS" w:hAnsi="Trebuchet MS"/>
                <w:color w:val="374F8B"/>
                <w:sz w:val="18"/>
                <w:szCs w:val="18"/>
              </w:rPr>
              <w:t xml:space="preserve"> n.71/2011; art.33 D.P.R. n.445/2000. Tale formalità è sostituita dall</w:t>
            </w:r>
            <w:r w:rsidR="00E2132F">
              <w:rPr>
                <w:rStyle w:val="generictemplatetitlenew"/>
                <w:rFonts w:ascii="Trebuchet MS" w:hAnsi="Trebuchet MS"/>
                <w:color w:val="374F8B"/>
                <w:sz w:val="18"/>
                <w:szCs w:val="18"/>
              </w:rPr>
              <w:t>a</w:t>
            </w:r>
            <w:r w:rsidRPr="00DD35EB">
              <w:rPr>
                <w:rStyle w:val="generictemplatetitlenew"/>
                <w:rFonts w:ascii="Trebuchet MS" w:hAnsi="Trebuchet MS"/>
                <w:color w:val="374F8B"/>
                <w:sz w:val="18"/>
                <w:szCs w:val="18"/>
              </w:rPr>
              <w:t xml:space="preserve"> </w:t>
            </w:r>
            <w:r w:rsidR="00E2132F">
              <w:rPr>
                <w:rStyle w:val="generictemplatetitlenew"/>
                <w:rFonts w:ascii="Trebuchet MS" w:hAnsi="Trebuchet MS"/>
                <w:color w:val="374F8B"/>
                <w:sz w:val="18"/>
                <w:szCs w:val="18"/>
              </w:rPr>
              <w:t>“</w:t>
            </w:r>
            <w:proofErr w:type="spellStart"/>
            <w:r w:rsidRPr="00DD35EB">
              <w:rPr>
                <w:rStyle w:val="generictemplatetitlenew"/>
                <w:rFonts w:ascii="Trebuchet MS" w:hAnsi="Trebuchet MS"/>
                <w:color w:val="374F8B"/>
                <w:sz w:val="18"/>
                <w:szCs w:val="18"/>
              </w:rPr>
              <w:t>Apostille</w:t>
            </w:r>
            <w:proofErr w:type="spellEnd"/>
            <w:r w:rsidR="00E2132F">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xml:space="preserve"> nei paesi parte della Convenzione d</w:t>
            </w:r>
            <w:r w:rsidR="00E2132F">
              <w:rPr>
                <w:rStyle w:val="generictemplatetitlenew"/>
                <w:rFonts w:ascii="Trebuchet MS" w:hAnsi="Trebuchet MS"/>
                <w:color w:val="374F8B"/>
                <w:sz w:val="18"/>
                <w:szCs w:val="18"/>
              </w:rPr>
              <w:t>ell’Ai</w:t>
            </w:r>
            <w:r w:rsidRPr="00DD35EB">
              <w:rPr>
                <w:rStyle w:val="generictemplatetitlenew"/>
                <w:rFonts w:ascii="Trebuchet MS" w:hAnsi="Trebuchet MS"/>
                <w:color w:val="374F8B"/>
                <w:sz w:val="18"/>
                <w:szCs w:val="18"/>
              </w:rPr>
              <w:t>a del 1961.</w:t>
            </w:r>
          </w:p>
        </w:tc>
        <w:tc>
          <w:tcPr>
            <w:tcW w:w="1364" w:type="pct"/>
            <w:vAlign w:val="center"/>
          </w:tcPr>
          <w:p w:rsidR="002C109D" w:rsidRPr="00DD35EB" w:rsidRDefault="002C109D" w:rsidP="004C37C0">
            <w:pPr>
              <w:spacing w:after="0" w:line="240" w:lineRule="auto"/>
              <w:jc w:val="center"/>
              <w:rPr>
                <w:rFonts w:ascii="Trebuchet MS" w:hAnsi="Trebuchet MS"/>
                <w:sz w:val="18"/>
                <w:szCs w:val="18"/>
              </w:rPr>
            </w:pPr>
          </w:p>
          <w:p w:rsidR="002C109D" w:rsidRPr="00DD35EB" w:rsidRDefault="002C109D" w:rsidP="004C37C0">
            <w:pPr>
              <w:spacing w:after="0" w:line="240" w:lineRule="auto"/>
              <w:jc w:val="center"/>
              <w:rPr>
                <w:rFonts w:ascii="Trebuchet MS" w:hAnsi="Trebuchet MS"/>
                <w:sz w:val="18"/>
                <w:szCs w:val="18"/>
              </w:rPr>
            </w:pPr>
          </w:p>
          <w:p w:rsidR="00A417F0" w:rsidRDefault="00A417F0" w:rsidP="00A417F0">
            <w:pPr>
              <w:spacing w:after="0" w:line="240" w:lineRule="auto"/>
              <w:jc w:val="center"/>
              <w:rPr>
                <w:rStyle w:val="generictemplatetitlenew"/>
                <w:rFonts w:ascii="Trebuchet MS" w:hAnsi="Trebuchet MS"/>
                <w:color w:val="374F8B"/>
                <w:sz w:val="18"/>
                <w:szCs w:val="18"/>
              </w:rPr>
            </w:pPr>
            <w:hyperlink r:id="rId10" w:history="1">
              <w:r w:rsidRPr="00696B2F">
                <w:rPr>
                  <w:rStyle w:val="Collegamentoipertestuale"/>
                  <w:rFonts w:ascii="Trebuchet MS" w:hAnsi="Trebuchet MS"/>
                  <w:sz w:val="18"/>
                  <w:szCs w:val="18"/>
                </w:rPr>
                <w:t>https://ambassunzione.esteri.it/ambasciata_assunzione/it/informazioni_e_servizi/servizi_consolari</w:t>
              </w:r>
            </w:hyperlink>
          </w:p>
          <w:p w:rsidR="002C109D" w:rsidRPr="00DD35EB" w:rsidRDefault="002C109D" w:rsidP="00D661D5">
            <w:pPr>
              <w:spacing w:after="0" w:line="240" w:lineRule="auto"/>
              <w:jc w:val="center"/>
              <w:rPr>
                <w:rFonts w:ascii="Trebuchet MS" w:hAnsi="Trebuchet MS"/>
                <w:sz w:val="18"/>
                <w:szCs w:val="18"/>
              </w:rPr>
            </w:pPr>
          </w:p>
        </w:tc>
      </w:tr>
      <w:tr w:rsidR="001073DA" w:rsidRPr="00DD35EB" w:rsidTr="00C36F78">
        <w:trPr>
          <w:trHeight w:val="847"/>
        </w:trPr>
        <w:tc>
          <w:tcPr>
            <w:tcW w:w="655" w:type="pct"/>
            <w:vAlign w:val="center"/>
          </w:tcPr>
          <w:p w:rsidR="001073DA" w:rsidRPr="00901377" w:rsidRDefault="001073DA" w:rsidP="001073D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Autenticazione di firma</w:t>
            </w:r>
          </w:p>
        </w:tc>
        <w:tc>
          <w:tcPr>
            <w:tcW w:w="606" w:type="pct"/>
            <w:vAlign w:val="center"/>
          </w:tcPr>
          <w:p w:rsidR="001073DA" w:rsidRDefault="001073DA" w:rsidP="001073D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1073DA" w:rsidRDefault="00A417F0" w:rsidP="001073DA">
            <w:pPr>
              <w:spacing w:after="0" w:line="240" w:lineRule="auto"/>
              <w:jc w:val="center"/>
              <w:rPr>
                <w:rStyle w:val="generictemplatetitlenew"/>
                <w:rFonts w:ascii="Trebuchet MS" w:hAnsi="Trebuchet MS"/>
                <w:i/>
                <w:color w:val="374F8B"/>
                <w:sz w:val="18"/>
                <w:szCs w:val="18"/>
              </w:rPr>
            </w:pPr>
            <w:hyperlink r:id="rId11" w:history="1">
              <w:r w:rsidRPr="00696B2F">
                <w:rPr>
                  <w:rStyle w:val="Collegamentoipertestuale"/>
                  <w:rFonts w:ascii="Trebuchet MS" w:hAnsi="Trebuchet MS"/>
                  <w:i/>
                  <w:sz w:val="18"/>
                  <w:szCs w:val="18"/>
                </w:rPr>
                <w:t>archivio.assunzione@esteri.it</w:t>
              </w:r>
            </w:hyperlink>
          </w:p>
          <w:p w:rsidR="001073DA" w:rsidRPr="00DD35EB" w:rsidRDefault="001073DA" w:rsidP="001073D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1073DA" w:rsidRPr="00E2132F" w:rsidRDefault="001073DA" w:rsidP="001073DA">
            <w:pPr>
              <w:spacing w:after="0" w:line="240" w:lineRule="auto"/>
              <w:jc w:val="center"/>
              <w:rPr>
                <w:rStyle w:val="generictemplatetitlenew"/>
                <w:rFonts w:ascii="Trebuchet MS" w:hAnsi="Trebuchet MS"/>
                <w:i/>
                <w:color w:val="374F8B"/>
                <w:sz w:val="18"/>
                <w:szCs w:val="18"/>
              </w:rPr>
            </w:pPr>
          </w:p>
        </w:tc>
        <w:tc>
          <w:tcPr>
            <w:tcW w:w="556" w:type="pct"/>
            <w:vAlign w:val="center"/>
          </w:tcPr>
          <w:p w:rsidR="001073DA" w:rsidRDefault="001073DA" w:rsidP="001073DA">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1073DA" w:rsidRDefault="0077267B" w:rsidP="001073DA">
            <w:pPr>
              <w:spacing w:after="0" w:line="240" w:lineRule="auto"/>
              <w:jc w:val="center"/>
              <w:rPr>
                <w:rStyle w:val="generictemplatetitlenew"/>
                <w:rFonts w:ascii="Trebuchet MS" w:hAnsi="Trebuchet MS"/>
                <w:i/>
                <w:color w:val="374F8B"/>
                <w:sz w:val="18"/>
                <w:szCs w:val="18"/>
              </w:rPr>
            </w:pPr>
            <w:hyperlink r:id="rId12" w:history="1">
              <w:r w:rsidR="001073DA" w:rsidRPr="004C6EDD">
                <w:rPr>
                  <w:rStyle w:val="Collegamentoipertestuale"/>
                  <w:rFonts w:ascii="Trebuchet MS" w:hAnsi="Trebuchet MS"/>
                  <w:i/>
                  <w:sz w:val="18"/>
                  <w:szCs w:val="18"/>
                </w:rPr>
                <w:t>segreteria.assunzione@esteri.it</w:t>
              </w:r>
            </w:hyperlink>
          </w:p>
          <w:p w:rsidR="001073DA" w:rsidRPr="00E2132F" w:rsidRDefault="001073DA" w:rsidP="001073D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1073DA" w:rsidRPr="00DD35EB" w:rsidRDefault="001073DA" w:rsidP="001073D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061" w:type="pct"/>
          </w:tcPr>
          <w:p w:rsidR="001073DA" w:rsidRPr="00543EF8" w:rsidRDefault="001073DA" w:rsidP="001073DA">
            <w:pPr>
              <w:spacing w:after="0" w:line="240" w:lineRule="auto"/>
              <w:jc w:val="both"/>
              <w:rPr>
                <w:rStyle w:val="generictemplatetitlenew"/>
                <w:rFonts w:ascii="Trebuchet MS" w:hAnsi="Trebuchet MS"/>
                <w:color w:val="374F8B"/>
                <w:sz w:val="16"/>
                <w:szCs w:val="16"/>
              </w:rPr>
            </w:pPr>
            <w:r w:rsidRPr="00543EF8">
              <w:rPr>
                <w:rStyle w:val="generictemplatetitlenew"/>
                <w:rFonts w:ascii="Trebuchet MS" w:hAnsi="Trebuchet MS"/>
                <w:color w:val="374F8B"/>
                <w:sz w:val="16"/>
                <w:szCs w:val="16"/>
              </w:rPr>
              <w:t>L’autentica amministrativa è destinata al recepimento di istanze o dichiarazioni funzionali al rilascio di un provvedimento amministrativo (artt. 3, 21 e 38, del D.P.R. n. 445/2000).</w:t>
            </w:r>
          </w:p>
          <w:p w:rsidR="001073DA" w:rsidRPr="00DD35EB" w:rsidRDefault="001073DA" w:rsidP="00543EF8">
            <w:pPr>
              <w:spacing w:after="0" w:line="240" w:lineRule="auto"/>
              <w:jc w:val="both"/>
              <w:rPr>
                <w:rFonts w:ascii="Trebuchet MS" w:hAnsi="Trebuchet MS"/>
                <w:sz w:val="18"/>
                <w:szCs w:val="18"/>
              </w:rPr>
            </w:pPr>
            <w:r w:rsidRPr="00543EF8">
              <w:rPr>
                <w:rStyle w:val="generictemplatetitlenew"/>
                <w:rFonts w:ascii="Trebuchet MS" w:hAnsi="Trebuchet MS"/>
                <w:color w:val="374F8B"/>
                <w:sz w:val="16"/>
                <w:szCs w:val="16"/>
              </w:rPr>
              <w:t xml:space="preserve">L’autentica notarile è destinata a   scritture private aventi carattere negoziale, oppure non strettamente connesse ad un atto </w:t>
            </w:r>
            <w:proofErr w:type="spellStart"/>
            <w:r w:rsidRPr="00543EF8">
              <w:rPr>
                <w:rStyle w:val="generictemplatetitlenew"/>
                <w:rFonts w:ascii="Trebuchet MS" w:hAnsi="Trebuchet MS"/>
                <w:color w:val="374F8B"/>
                <w:sz w:val="16"/>
                <w:szCs w:val="16"/>
              </w:rPr>
              <w:t>provvedimentale</w:t>
            </w:r>
            <w:proofErr w:type="spellEnd"/>
            <w:r w:rsidRPr="00543EF8">
              <w:rPr>
                <w:rStyle w:val="generictemplatetitlenew"/>
                <w:rFonts w:ascii="Trebuchet MS" w:hAnsi="Trebuchet MS"/>
                <w:color w:val="374F8B"/>
                <w:sz w:val="16"/>
                <w:szCs w:val="16"/>
              </w:rPr>
              <w:t xml:space="preserve"> della P.A.</w:t>
            </w:r>
            <w:r w:rsidRPr="00DD35EB">
              <w:rPr>
                <w:rStyle w:val="generictemplatetitlenew"/>
                <w:rFonts w:ascii="Trebuchet MS" w:hAnsi="Trebuchet MS"/>
                <w:color w:val="374F8B"/>
                <w:sz w:val="18"/>
                <w:szCs w:val="18"/>
              </w:rPr>
              <w:t xml:space="preserve"> </w:t>
            </w:r>
          </w:p>
        </w:tc>
        <w:tc>
          <w:tcPr>
            <w:tcW w:w="1364" w:type="pct"/>
            <w:vAlign w:val="center"/>
          </w:tcPr>
          <w:p w:rsidR="001073DA" w:rsidRPr="00DD35EB" w:rsidRDefault="001073DA" w:rsidP="001073DA">
            <w:pPr>
              <w:spacing w:after="0" w:line="240" w:lineRule="auto"/>
              <w:jc w:val="center"/>
              <w:rPr>
                <w:rStyle w:val="generictemplatetitlenew"/>
                <w:rFonts w:ascii="Trebuchet MS" w:hAnsi="Trebuchet MS"/>
                <w:color w:val="374F8B"/>
                <w:sz w:val="18"/>
                <w:szCs w:val="18"/>
              </w:rPr>
            </w:pPr>
          </w:p>
          <w:p w:rsidR="001073DA" w:rsidRDefault="00A417F0" w:rsidP="00A417F0">
            <w:pPr>
              <w:spacing w:after="0" w:line="240" w:lineRule="auto"/>
              <w:jc w:val="center"/>
              <w:rPr>
                <w:rStyle w:val="generictemplatetitlenew"/>
                <w:rFonts w:ascii="Trebuchet MS" w:hAnsi="Trebuchet MS"/>
                <w:color w:val="374F8B"/>
                <w:sz w:val="18"/>
                <w:szCs w:val="18"/>
              </w:rPr>
            </w:pPr>
            <w:hyperlink r:id="rId13" w:history="1">
              <w:r w:rsidRPr="00696B2F">
                <w:rPr>
                  <w:rStyle w:val="Collegamentoipertestuale"/>
                  <w:rFonts w:ascii="Trebuchet MS" w:hAnsi="Trebuchet MS"/>
                  <w:sz w:val="18"/>
                  <w:szCs w:val="18"/>
                </w:rPr>
                <w:t>https://ambassunzione.esteri.it/ambasciata_assunzione/it/informazioni_e_servizi/servizi_consolari</w:t>
              </w:r>
            </w:hyperlink>
          </w:p>
          <w:p w:rsidR="00A417F0" w:rsidRDefault="00A417F0" w:rsidP="00A417F0">
            <w:pPr>
              <w:spacing w:after="0" w:line="240" w:lineRule="auto"/>
              <w:jc w:val="center"/>
              <w:rPr>
                <w:rStyle w:val="generictemplatetitlenew"/>
                <w:rFonts w:ascii="Trebuchet MS" w:hAnsi="Trebuchet MS"/>
                <w:color w:val="374F8B"/>
                <w:sz w:val="18"/>
                <w:szCs w:val="18"/>
              </w:rPr>
            </w:pPr>
          </w:p>
          <w:p w:rsidR="00A417F0" w:rsidRPr="00DD35EB" w:rsidRDefault="00A417F0" w:rsidP="00A417F0">
            <w:pPr>
              <w:spacing w:after="0" w:line="240" w:lineRule="auto"/>
              <w:jc w:val="center"/>
              <w:rPr>
                <w:rStyle w:val="generictemplatetitlenew"/>
                <w:rFonts w:ascii="Trebuchet MS" w:hAnsi="Trebuchet MS"/>
                <w:color w:val="374F8B"/>
                <w:sz w:val="18"/>
                <w:szCs w:val="18"/>
              </w:rPr>
            </w:pPr>
          </w:p>
        </w:tc>
      </w:tr>
      <w:tr w:rsidR="001073DA" w:rsidRPr="00DD35EB" w:rsidTr="00C36F78">
        <w:tc>
          <w:tcPr>
            <w:tcW w:w="655" w:type="pct"/>
            <w:vAlign w:val="center"/>
          </w:tcPr>
          <w:p w:rsidR="001073DA" w:rsidRPr="00901377" w:rsidRDefault="001073DA" w:rsidP="001073D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Patente di guida</w:t>
            </w:r>
          </w:p>
        </w:tc>
        <w:tc>
          <w:tcPr>
            <w:tcW w:w="606" w:type="pct"/>
            <w:vAlign w:val="center"/>
          </w:tcPr>
          <w:p w:rsidR="001073DA" w:rsidRDefault="001073DA" w:rsidP="001073D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1073DA" w:rsidRDefault="0077267B" w:rsidP="001073DA">
            <w:pPr>
              <w:spacing w:after="0" w:line="240" w:lineRule="auto"/>
              <w:jc w:val="center"/>
              <w:rPr>
                <w:rStyle w:val="generictemplatetitlenew"/>
                <w:rFonts w:ascii="Trebuchet MS" w:hAnsi="Trebuchet MS"/>
                <w:i/>
                <w:color w:val="374F8B"/>
                <w:sz w:val="18"/>
                <w:szCs w:val="18"/>
              </w:rPr>
            </w:pPr>
            <w:hyperlink r:id="rId14" w:history="1">
              <w:r w:rsidR="001073DA" w:rsidRPr="004C6EDD">
                <w:rPr>
                  <w:rStyle w:val="Collegamentoipertestuale"/>
                  <w:rFonts w:ascii="Trebuchet MS" w:hAnsi="Trebuchet MS"/>
                  <w:i/>
                  <w:sz w:val="18"/>
                  <w:szCs w:val="18"/>
                </w:rPr>
                <w:t>archivio.assunzione@esteri.it</w:t>
              </w:r>
            </w:hyperlink>
          </w:p>
          <w:p w:rsidR="001073DA" w:rsidRPr="00DD35EB" w:rsidRDefault="001073DA" w:rsidP="001073D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1073DA" w:rsidRPr="00E2132F" w:rsidRDefault="001073DA" w:rsidP="001073DA">
            <w:pPr>
              <w:spacing w:after="0" w:line="240" w:lineRule="auto"/>
              <w:jc w:val="center"/>
              <w:rPr>
                <w:rStyle w:val="generictemplatetitlenew"/>
                <w:rFonts w:ascii="Trebuchet MS" w:hAnsi="Trebuchet MS"/>
                <w:i/>
                <w:color w:val="374F8B"/>
                <w:sz w:val="18"/>
                <w:szCs w:val="18"/>
              </w:rPr>
            </w:pPr>
          </w:p>
        </w:tc>
        <w:tc>
          <w:tcPr>
            <w:tcW w:w="556" w:type="pct"/>
            <w:vAlign w:val="center"/>
          </w:tcPr>
          <w:p w:rsidR="001073DA" w:rsidRDefault="001073DA" w:rsidP="001073DA">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1073DA" w:rsidRDefault="0077267B" w:rsidP="001073DA">
            <w:pPr>
              <w:spacing w:after="0" w:line="240" w:lineRule="auto"/>
              <w:jc w:val="center"/>
              <w:rPr>
                <w:rStyle w:val="generictemplatetitlenew"/>
                <w:rFonts w:ascii="Trebuchet MS" w:hAnsi="Trebuchet MS"/>
                <w:i/>
                <w:color w:val="374F8B"/>
                <w:sz w:val="18"/>
                <w:szCs w:val="18"/>
              </w:rPr>
            </w:pPr>
            <w:hyperlink r:id="rId15" w:history="1">
              <w:r w:rsidR="001073DA" w:rsidRPr="004C6EDD">
                <w:rPr>
                  <w:rStyle w:val="Collegamentoipertestuale"/>
                  <w:rFonts w:ascii="Trebuchet MS" w:hAnsi="Trebuchet MS"/>
                  <w:i/>
                  <w:sz w:val="18"/>
                  <w:szCs w:val="18"/>
                </w:rPr>
                <w:t>segreteria.assunzione@esteri.it</w:t>
              </w:r>
            </w:hyperlink>
          </w:p>
          <w:p w:rsidR="001073DA" w:rsidRPr="00E2132F" w:rsidRDefault="001073DA" w:rsidP="001073D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1073DA" w:rsidRPr="00DD35EB" w:rsidRDefault="001073DA" w:rsidP="001073D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w:t>
            </w:r>
          </w:p>
          <w:p w:rsidR="001073DA" w:rsidRPr="00DD35EB" w:rsidRDefault="001073DA" w:rsidP="001073DA">
            <w:pPr>
              <w:spacing w:after="0" w:line="240" w:lineRule="auto"/>
              <w:jc w:val="center"/>
              <w:rPr>
                <w:rStyle w:val="generictemplatetitlenew"/>
                <w:rFonts w:ascii="Trebuchet MS" w:hAnsi="Trebuchet MS"/>
                <w:color w:val="374F8B"/>
                <w:sz w:val="18"/>
                <w:szCs w:val="18"/>
              </w:rPr>
            </w:pPr>
          </w:p>
        </w:tc>
        <w:tc>
          <w:tcPr>
            <w:tcW w:w="1061" w:type="pct"/>
          </w:tcPr>
          <w:p w:rsidR="001073DA" w:rsidRPr="00DD35EB" w:rsidRDefault="001073DA" w:rsidP="001073DA">
            <w:pPr>
              <w:spacing w:after="0" w:line="240" w:lineRule="auto"/>
              <w:jc w:val="both"/>
              <w:rPr>
                <w:rFonts w:ascii="Trebuchet MS" w:hAnsi="Trebuchet MS"/>
                <w:sz w:val="18"/>
                <w:szCs w:val="18"/>
              </w:rPr>
            </w:pPr>
            <w:r w:rsidRPr="00DD35EB">
              <w:rPr>
                <w:rStyle w:val="generictemplatetitlenew"/>
                <w:rFonts w:ascii="Trebuchet MS" w:hAnsi="Trebuchet MS"/>
                <w:color w:val="374F8B"/>
                <w:sz w:val="18"/>
                <w:szCs w:val="18"/>
              </w:rPr>
              <w:t>Il procedimento serve per</w:t>
            </w:r>
            <w:r>
              <w:rPr>
                <w:rStyle w:val="generictemplatetitlenew"/>
                <w:rFonts w:ascii="Trebuchet MS" w:hAnsi="Trebuchet MS"/>
                <w:color w:val="374F8B"/>
                <w:sz w:val="18"/>
                <w:szCs w:val="18"/>
              </w:rPr>
              <w:t xml:space="preserve"> la conferma e per i</w:t>
            </w:r>
            <w:r w:rsidRPr="00DD35EB">
              <w:rPr>
                <w:rStyle w:val="generictemplatetitlenew"/>
                <w:rFonts w:ascii="Trebuchet MS" w:hAnsi="Trebuchet MS"/>
                <w:color w:val="374F8B"/>
                <w:sz w:val="18"/>
                <w:szCs w:val="18"/>
              </w:rPr>
              <w:t>l rinnovo delle patenti in paesi extra-UE (art. 52 D.lgs. n. 71/2011)</w:t>
            </w:r>
            <w:r>
              <w:rPr>
                <w:rStyle w:val="generictemplatetitlenew"/>
                <w:rFonts w:ascii="Trebuchet MS" w:hAnsi="Trebuchet MS"/>
                <w:color w:val="374F8B"/>
                <w:sz w:val="18"/>
                <w:szCs w:val="18"/>
              </w:rPr>
              <w:t xml:space="preserve">. </w:t>
            </w:r>
          </w:p>
        </w:tc>
        <w:tc>
          <w:tcPr>
            <w:tcW w:w="1364" w:type="pct"/>
            <w:vAlign w:val="center"/>
          </w:tcPr>
          <w:p w:rsidR="001073DA" w:rsidRDefault="001073DA" w:rsidP="001073DA">
            <w:pPr>
              <w:spacing w:after="0" w:line="240" w:lineRule="auto"/>
              <w:jc w:val="center"/>
              <w:rPr>
                <w:rStyle w:val="generictemplatetitlenew"/>
                <w:rFonts w:ascii="Trebuchet MS" w:hAnsi="Trebuchet MS"/>
                <w:color w:val="374F8B"/>
                <w:sz w:val="18"/>
                <w:szCs w:val="18"/>
              </w:rPr>
            </w:pPr>
          </w:p>
          <w:p w:rsidR="00C36F78" w:rsidRDefault="00C36F78" w:rsidP="00C36F78">
            <w:pPr>
              <w:spacing w:after="0" w:line="240" w:lineRule="auto"/>
              <w:jc w:val="center"/>
              <w:rPr>
                <w:rStyle w:val="generictemplatetitlenew"/>
                <w:rFonts w:ascii="Trebuchet MS" w:hAnsi="Trebuchet MS"/>
                <w:color w:val="374F8B"/>
                <w:sz w:val="18"/>
                <w:szCs w:val="18"/>
              </w:rPr>
            </w:pPr>
            <w:hyperlink r:id="rId16" w:history="1">
              <w:r w:rsidRPr="00696B2F">
                <w:rPr>
                  <w:rStyle w:val="Collegamentoipertestuale"/>
                  <w:rFonts w:ascii="Trebuchet MS" w:hAnsi="Trebuchet MS"/>
                  <w:sz w:val="18"/>
                  <w:szCs w:val="18"/>
                </w:rPr>
                <w:t>https://ambassunzione.esteri.it/ambasciata_assunzione/it/informazioni_e_servizi/servizi_consolari</w:t>
              </w:r>
            </w:hyperlink>
          </w:p>
          <w:p w:rsidR="00C36F78" w:rsidRPr="00DD35EB" w:rsidRDefault="00C36F78" w:rsidP="001073DA">
            <w:pPr>
              <w:spacing w:after="0" w:line="240" w:lineRule="auto"/>
              <w:jc w:val="center"/>
              <w:rPr>
                <w:rStyle w:val="generictemplatetitlenew"/>
                <w:rFonts w:ascii="Trebuchet MS" w:hAnsi="Trebuchet MS"/>
                <w:color w:val="374F8B"/>
                <w:sz w:val="18"/>
                <w:szCs w:val="18"/>
              </w:rPr>
            </w:pPr>
          </w:p>
        </w:tc>
      </w:tr>
      <w:tr w:rsidR="001073DA" w:rsidRPr="00DD35EB" w:rsidTr="00C36F78">
        <w:tc>
          <w:tcPr>
            <w:tcW w:w="655" w:type="pct"/>
            <w:vAlign w:val="center"/>
          </w:tcPr>
          <w:p w:rsidR="001073DA" w:rsidRPr="00901377" w:rsidRDefault="001073DA" w:rsidP="001073D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Cittadinanza</w:t>
            </w:r>
          </w:p>
          <w:p w:rsidR="001073DA" w:rsidRPr="00901377" w:rsidRDefault="001073DA" w:rsidP="001073D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Riconoscimento iure </w:t>
            </w:r>
            <w:proofErr w:type="spellStart"/>
            <w:r w:rsidRPr="00901377">
              <w:rPr>
                <w:rStyle w:val="generictemplatetitlenew"/>
                <w:rFonts w:ascii="Trebuchet MS" w:hAnsi="Trebuchet MS"/>
                <w:sz w:val="20"/>
                <w:szCs w:val="18"/>
              </w:rPr>
              <w:t>sanguinis</w:t>
            </w:r>
            <w:proofErr w:type="spellEnd"/>
          </w:p>
        </w:tc>
        <w:tc>
          <w:tcPr>
            <w:tcW w:w="606" w:type="pct"/>
            <w:vAlign w:val="center"/>
          </w:tcPr>
          <w:p w:rsidR="001073DA" w:rsidRDefault="001073DA" w:rsidP="001073D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1073DA" w:rsidRDefault="0077267B" w:rsidP="001073DA">
            <w:pPr>
              <w:spacing w:after="0" w:line="240" w:lineRule="auto"/>
              <w:jc w:val="center"/>
              <w:rPr>
                <w:rStyle w:val="generictemplatetitlenew"/>
                <w:rFonts w:ascii="Trebuchet MS" w:hAnsi="Trebuchet MS"/>
                <w:i/>
                <w:color w:val="374F8B"/>
                <w:sz w:val="18"/>
                <w:szCs w:val="18"/>
              </w:rPr>
            </w:pPr>
            <w:hyperlink r:id="rId17" w:history="1">
              <w:r w:rsidR="001073DA" w:rsidRPr="004C6EDD">
                <w:rPr>
                  <w:rStyle w:val="Collegamentoipertestuale"/>
                  <w:rFonts w:ascii="Trebuchet MS" w:hAnsi="Trebuchet MS"/>
                  <w:i/>
                  <w:sz w:val="18"/>
                  <w:szCs w:val="18"/>
                </w:rPr>
                <w:t>archivio.assunzione@esteri.it</w:t>
              </w:r>
            </w:hyperlink>
          </w:p>
          <w:p w:rsidR="001073DA" w:rsidRPr="00DD35EB" w:rsidRDefault="001073DA" w:rsidP="001073D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1073DA" w:rsidRPr="00E2132F" w:rsidRDefault="001073DA" w:rsidP="001073DA">
            <w:pPr>
              <w:spacing w:after="0" w:line="240" w:lineRule="auto"/>
              <w:jc w:val="center"/>
              <w:rPr>
                <w:rStyle w:val="generictemplatetitlenew"/>
                <w:rFonts w:ascii="Trebuchet MS" w:hAnsi="Trebuchet MS"/>
                <w:i/>
                <w:color w:val="374F8B"/>
                <w:sz w:val="18"/>
                <w:szCs w:val="18"/>
              </w:rPr>
            </w:pPr>
          </w:p>
        </w:tc>
        <w:tc>
          <w:tcPr>
            <w:tcW w:w="556" w:type="pct"/>
            <w:vAlign w:val="center"/>
          </w:tcPr>
          <w:p w:rsidR="001073DA" w:rsidRDefault="001073DA" w:rsidP="001073DA">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1073DA" w:rsidRDefault="0077267B" w:rsidP="001073DA">
            <w:pPr>
              <w:spacing w:after="0" w:line="240" w:lineRule="auto"/>
              <w:jc w:val="center"/>
              <w:rPr>
                <w:rStyle w:val="generictemplatetitlenew"/>
                <w:rFonts w:ascii="Trebuchet MS" w:hAnsi="Trebuchet MS"/>
                <w:i/>
                <w:color w:val="374F8B"/>
                <w:sz w:val="18"/>
                <w:szCs w:val="18"/>
              </w:rPr>
            </w:pPr>
            <w:hyperlink r:id="rId18" w:history="1">
              <w:r w:rsidR="001073DA" w:rsidRPr="004C6EDD">
                <w:rPr>
                  <w:rStyle w:val="Collegamentoipertestuale"/>
                  <w:rFonts w:ascii="Trebuchet MS" w:hAnsi="Trebuchet MS"/>
                  <w:i/>
                  <w:sz w:val="18"/>
                  <w:szCs w:val="18"/>
                </w:rPr>
                <w:t>segreteria.assunzione@esteri.it</w:t>
              </w:r>
            </w:hyperlink>
          </w:p>
          <w:p w:rsidR="001073DA" w:rsidRPr="00E2132F" w:rsidRDefault="001073DA" w:rsidP="001073D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1073DA" w:rsidRPr="00DD35EB" w:rsidRDefault="001073DA" w:rsidP="001073D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è di 730 giorni: DPCM n. 33 del 17 gennaio 2014 recante modifica al DPCM n. 90 del 2011 (individuazione dei termini superiori ai 90 giorni per la conclusione dei procedimenti amministrativi di competenza del MAE a norma dell’art.2, comma 4, della Legge 241/1990).</w:t>
            </w:r>
          </w:p>
        </w:tc>
        <w:tc>
          <w:tcPr>
            <w:tcW w:w="1061" w:type="pct"/>
          </w:tcPr>
          <w:p w:rsidR="001073DA" w:rsidRPr="00DD35EB" w:rsidRDefault="001073DA" w:rsidP="001073DA">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accertare il possesso ininterrotto di cittadinanza italiana da parte degli ascendenti del richiedente il riconoscimento.</w:t>
            </w:r>
          </w:p>
        </w:tc>
        <w:tc>
          <w:tcPr>
            <w:tcW w:w="1364" w:type="pct"/>
            <w:vAlign w:val="center"/>
          </w:tcPr>
          <w:p w:rsidR="001073DA" w:rsidRPr="00DD35EB" w:rsidRDefault="001073DA" w:rsidP="001073DA">
            <w:pPr>
              <w:spacing w:after="0" w:line="240" w:lineRule="auto"/>
              <w:jc w:val="center"/>
              <w:rPr>
                <w:rStyle w:val="generictemplatetitlenew"/>
                <w:rFonts w:ascii="Trebuchet MS" w:hAnsi="Trebuchet MS"/>
                <w:color w:val="374F8B"/>
                <w:sz w:val="18"/>
                <w:szCs w:val="18"/>
              </w:rPr>
            </w:pPr>
          </w:p>
          <w:p w:rsidR="001073DA" w:rsidRDefault="001073DA" w:rsidP="001073DA">
            <w:pPr>
              <w:spacing w:after="0" w:line="240" w:lineRule="auto"/>
              <w:jc w:val="center"/>
              <w:rPr>
                <w:rStyle w:val="generictemplatetitlenew"/>
                <w:rFonts w:ascii="Trebuchet MS" w:hAnsi="Trebuchet MS"/>
                <w:color w:val="374F8B"/>
                <w:sz w:val="18"/>
                <w:szCs w:val="18"/>
              </w:rPr>
            </w:pPr>
          </w:p>
          <w:p w:rsidR="00C36F78" w:rsidRDefault="00C36F78" w:rsidP="00C36F78">
            <w:pPr>
              <w:spacing w:after="0" w:line="240" w:lineRule="auto"/>
              <w:jc w:val="center"/>
              <w:rPr>
                <w:rStyle w:val="generictemplatetitlenew"/>
                <w:rFonts w:ascii="Trebuchet MS" w:hAnsi="Trebuchet MS"/>
                <w:color w:val="374F8B"/>
                <w:sz w:val="18"/>
                <w:szCs w:val="18"/>
              </w:rPr>
            </w:pPr>
            <w:hyperlink r:id="rId19" w:history="1">
              <w:r w:rsidRPr="00696B2F">
                <w:rPr>
                  <w:rStyle w:val="Collegamentoipertestuale"/>
                  <w:rFonts w:ascii="Trebuchet MS" w:hAnsi="Trebuchet MS"/>
                  <w:sz w:val="18"/>
                  <w:szCs w:val="18"/>
                </w:rPr>
                <w:t>https://ambassunzione.esteri.it/ambasciata_assunzione/it/informazioni_e_servizi/servizi_consolari</w:t>
              </w:r>
            </w:hyperlink>
          </w:p>
          <w:p w:rsidR="00C36F78" w:rsidRPr="00DD35EB" w:rsidRDefault="00C36F78" w:rsidP="001073DA">
            <w:pPr>
              <w:spacing w:after="0" w:line="240" w:lineRule="auto"/>
              <w:jc w:val="center"/>
              <w:rPr>
                <w:rStyle w:val="generictemplatetitlenew"/>
                <w:rFonts w:ascii="Trebuchet MS" w:hAnsi="Trebuchet MS"/>
                <w:color w:val="374F8B"/>
                <w:sz w:val="18"/>
                <w:szCs w:val="18"/>
              </w:rPr>
            </w:pPr>
          </w:p>
        </w:tc>
      </w:tr>
      <w:tr w:rsidR="001073DA" w:rsidRPr="00DD35EB" w:rsidTr="00C36F78">
        <w:tc>
          <w:tcPr>
            <w:tcW w:w="655" w:type="pct"/>
            <w:vAlign w:val="center"/>
          </w:tcPr>
          <w:p w:rsidR="001073DA" w:rsidRPr="00901377" w:rsidRDefault="001073DA" w:rsidP="001073D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Cittadinanza</w:t>
            </w:r>
          </w:p>
          <w:p w:rsidR="001073DA" w:rsidRPr="00901377" w:rsidRDefault="001073DA" w:rsidP="001073D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Naturalizzazione</w:t>
            </w:r>
          </w:p>
        </w:tc>
        <w:tc>
          <w:tcPr>
            <w:tcW w:w="606" w:type="pct"/>
            <w:vAlign w:val="center"/>
          </w:tcPr>
          <w:p w:rsidR="001073DA" w:rsidRDefault="001073DA" w:rsidP="001073D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1073DA" w:rsidRDefault="0077267B" w:rsidP="001073DA">
            <w:pPr>
              <w:spacing w:after="0" w:line="240" w:lineRule="auto"/>
              <w:jc w:val="center"/>
              <w:rPr>
                <w:rStyle w:val="generictemplatetitlenew"/>
                <w:rFonts w:ascii="Trebuchet MS" w:hAnsi="Trebuchet MS"/>
                <w:i/>
                <w:color w:val="374F8B"/>
                <w:sz w:val="18"/>
                <w:szCs w:val="18"/>
              </w:rPr>
            </w:pPr>
            <w:hyperlink r:id="rId20" w:history="1">
              <w:r w:rsidR="001073DA" w:rsidRPr="004C6EDD">
                <w:rPr>
                  <w:rStyle w:val="Collegamentoipertestuale"/>
                  <w:rFonts w:ascii="Trebuchet MS" w:hAnsi="Trebuchet MS"/>
                  <w:i/>
                  <w:sz w:val="18"/>
                  <w:szCs w:val="18"/>
                </w:rPr>
                <w:t>archivio.assunzione@esteri.it</w:t>
              </w:r>
            </w:hyperlink>
          </w:p>
          <w:p w:rsidR="001073DA" w:rsidRPr="00DD35EB" w:rsidRDefault="001073DA" w:rsidP="001073D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1073DA" w:rsidRPr="00E2132F" w:rsidRDefault="001073DA" w:rsidP="001073DA">
            <w:pPr>
              <w:spacing w:after="0" w:line="240" w:lineRule="auto"/>
              <w:jc w:val="center"/>
              <w:rPr>
                <w:rStyle w:val="generictemplatetitlenew"/>
                <w:rFonts w:ascii="Trebuchet MS" w:hAnsi="Trebuchet MS"/>
                <w:i/>
                <w:color w:val="374F8B"/>
                <w:sz w:val="18"/>
                <w:szCs w:val="18"/>
              </w:rPr>
            </w:pPr>
          </w:p>
        </w:tc>
        <w:tc>
          <w:tcPr>
            <w:tcW w:w="556" w:type="pct"/>
            <w:vAlign w:val="center"/>
          </w:tcPr>
          <w:p w:rsidR="001073DA" w:rsidRDefault="001073DA" w:rsidP="001073DA">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1073DA" w:rsidRDefault="0077267B" w:rsidP="001073DA">
            <w:pPr>
              <w:spacing w:after="0" w:line="240" w:lineRule="auto"/>
              <w:jc w:val="center"/>
              <w:rPr>
                <w:rStyle w:val="generictemplatetitlenew"/>
                <w:rFonts w:ascii="Trebuchet MS" w:hAnsi="Trebuchet MS"/>
                <w:i/>
                <w:color w:val="374F8B"/>
                <w:sz w:val="18"/>
                <w:szCs w:val="18"/>
              </w:rPr>
            </w:pPr>
            <w:hyperlink r:id="rId21" w:history="1">
              <w:r w:rsidR="001073DA" w:rsidRPr="004C6EDD">
                <w:rPr>
                  <w:rStyle w:val="Collegamentoipertestuale"/>
                  <w:rFonts w:ascii="Trebuchet MS" w:hAnsi="Trebuchet MS"/>
                  <w:i/>
                  <w:sz w:val="18"/>
                  <w:szCs w:val="18"/>
                </w:rPr>
                <w:t>segreteria.assunzione@esteri.it</w:t>
              </w:r>
            </w:hyperlink>
          </w:p>
          <w:p w:rsidR="001073DA" w:rsidRPr="00E2132F" w:rsidRDefault="001073DA" w:rsidP="001073D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1073DA" w:rsidRPr="00543EF8" w:rsidRDefault="001073DA" w:rsidP="001073DA">
            <w:pPr>
              <w:spacing w:after="0" w:line="240" w:lineRule="auto"/>
              <w:jc w:val="center"/>
              <w:rPr>
                <w:rStyle w:val="generictemplatetitlenew"/>
                <w:rFonts w:ascii="Trebuchet MS" w:hAnsi="Trebuchet MS"/>
                <w:color w:val="374F8B"/>
                <w:sz w:val="16"/>
                <w:szCs w:val="16"/>
              </w:rPr>
            </w:pPr>
            <w:r w:rsidRPr="00543EF8">
              <w:rPr>
                <w:rStyle w:val="generictemplatetitlenew"/>
                <w:rFonts w:ascii="Trebuchet MS" w:hAnsi="Trebuchet MS"/>
                <w:color w:val="374F8B"/>
                <w:sz w:val="16"/>
                <w:szCs w:val="16"/>
              </w:rPr>
              <w:t>Il termine è di 730 giorni: DPCM n. 33 del 17 gennaio 2014 recante modifica al DPCM n. 90 del 2011 (individuazione dei termini superiori ai 90 giorni per la conclusione dei procedimenti amministrativi di competenza del MAE a norma dell’art.2, comma 4, della Legge 241/1990).</w:t>
            </w:r>
          </w:p>
          <w:p w:rsidR="001073DA" w:rsidRPr="00DD35EB" w:rsidRDefault="001073DA" w:rsidP="001073DA">
            <w:pPr>
              <w:spacing w:after="0" w:line="240" w:lineRule="auto"/>
              <w:jc w:val="center"/>
              <w:rPr>
                <w:rStyle w:val="generictemplatetitlenew"/>
                <w:rFonts w:ascii="Trebuchet MS" w:hAnsi="Trebuchet MS"/>
                <w:color w:val="374F8B"/>
                <w:sz w:val="18"/>
                <w:szCs w:val="18"/>
              </w:rPr>
            </w:pPr>
            <w:r w:rsidRPr="00543EF8">
              <w:rPr>
                <w:rStyle w:val="generictemplatetitlenew"/>
                <w:rFonts w:ascii="Trebuchet MS" w:hAnsi="Trebuchet MS"/>
                <w:color w:val="374F8B"/>
                <w:sz w:val="16"/>
                <w:szCs w:val="16"/>
              </w:rPr>
              <w:t xml:space="preserve">Trattasi di attività </w:t>
            </w:r>
            <w:proofErr w:type="spellStart"/>
            <w:r w:rsidRPr="00543EF8">
              <w:rPr>
                <w:rStyle w:val="generictemplatetitlenew"/>
                <w:rFonts w:ascii="Trebuchet MS" w:hAnsi="Trebuchet MS"/>
                <w:color w:val="374F8B"/>
                <w:sz w:val="16"/>
                <w:szCs w:val="16"/>
              </w:rPr>
              <w:t>endo</w:t>
            </w:r>
            <w:proofErr w:type="spellEnd"/>
            <w:r w:rsidRPr="00543EF8">
              <w:rPr>
                <w:rStyle w:val="generictemplatetitlenew"/>
                <w:rFonts w:ascii="Trebuchet MS" w:hAnsi="Trebuchet MS"/>
                <w:color w:val="374F8B"/>
                <w:sz w:val="16"/>
                <w:szCs w:val="16"/>
              </w:rPr>
              <w:t>-procedimentale. Il provvedimento finale compete ad altra Amministrazione dello Stato (Ministero dell’Interno)</w:t>
            </w:r>
            <w:r w:rsidRPr="00DD35EB">
              <w:rPr>
                <w:rStyle w:val="generictemplatetitlenew"/>
                <w:rFonts w:ascii="Trebuchet MS" w:hAnsi="Trebuchet MS"/>
                <w:color w:val="374F8B"/>
                <w:sz w:val="18"/>
                <w:szCs w:val="18"/>
              </w:rPr>
              <w:t xml:space="preserve"> </w:t>
            </w:r>
          </w:p>
        </w:tc>
        <w:tc>
          <w:tcPr>
            <w:tcW w:w="1061" w:type="pct"/>
          </w:tcPr>
          <w:p w:rsidR="001073DA" w:rsidRPr="00DD35EB" w:rsidRDefault="001073DA" w:rsidP="001073DA">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serve per la concessione della cittadinanza per matrimonio/unione civile con un/una cittadino/a italiano/a (art. 5 Legge 91/1992) o per servizio prestato per lo Stato (art. 9, comma 1, </w:t>
            </w:r>
            <w:proofErr w:type="spellStart"/>
            <w:r w:rsidRPr="00DD35EB">
              <w:rPr>
                <w:rStyle w:val="generictemplatetitlenew"/>
                <w:rFonts w:ascii="Trebuchet MS" w:hAnsi="Trebuchet MS"/>
                <w:color w:val="374F8B"/>
                <w:sz w:val="18"/>
                <w:szCs w:val="18"/>
              </w:rPr>
              <w:t>lett</w:t>
            </w:r>
            <w:proofErr w:type="spellEnd"/>
            <w:r w:rsidRPr="00DD35EB">
              <w:rPr>
                <w:rStyle w:val="generictemplatetitlenew"/>
                <w:rFonts w:ascii="Trebuchet MS" w:hAnsi="Trebuchet MS"/>
                <w:color w:val="374F8B"/>
                <w:sz w:val="18"/>
                <w:szCs w:val="18"/>
              </w:rPr>
              <w:t>. F) Legge 91/1992)</w:t>
            </w:r>
            <w:bookmarkStart w:id="0" w:name="_GoBack"/>
            <w:bookmarkEnd w:id="0"/>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p>
          <w:p w:rsidR="00C36F78" w:rsidRDefault="00C36F78" w:rsidP="00C36F78">
            <w:pPr>
              <w:spacing w:after="0" w:line="240" w:lineRule="auto"/>
              <w:jc w:val="center"/>
              <w:rPr>
                <w:rStyle w:val="generictemplatetitlenew"/>
                <w:rFonts w:ascii="Trebuchet MS" w:hAnsi="Trebuchet MS"/>
                <w:color w:val="374F8B"/>
                <w:sz w:val="18"/>
                <w:szCs w:val="18"/>
              </w:rPr>
            </w:pPr>
          </w:p>
          <w:p w:rsidR="00C36F78" w:rsidRDefault="00C36F78" w:rsidP="00C36F78">
            <w:pPr>
              <w:spacing w:after="0" w:line="240" w:lineRule="auto"/>
              <w:jc w:val="center"/>
              <w:rPr>
                <w:rStyle w:val="generictemplatetitlenew"/>
                <w:rFonts w:ascii="Trebuchet MS" w:hAnsi="Trebuchet MS"/>
                <w:color w:val="374F8B"/>
                <w:sz w:val="18"/>
                <w:szCs w:val="18"/>
              </w:rPr>
            </w:pPr>
            <w:hyperlink r:id="rId22" w:history="1">
              <w:r w:rsidRPr="00696B2F">
                <w:rPr>
                  <w:rStyle w:val="Collegamentoipertestuale"/>
                  <w:rFonts w:ascii="Trebuchet MS" w:hAnsi="Trebuchet MS"/>
                  <w:sz w:val="18"/>
                  <w:szCs w:val="18"/>
                </w:rPr>
                <w:t>https://ambassunzione.esteri.it/ambasciata_assunzione/it/informazioni_e_servizi/servizi_consolari</w:t>
              </w:r>
            </w:hyperlink>
          </w:p>
          <w:p w:rsidR="00C36F78" w:rsidRDefault="00C36F78" w:rsidP="00C36F78">
            <w:pPr>
              <w:spacing w:after="0" w:line="240" w:lineRule="auto"/>
              <w:jc w:val="center"/>
              <w:rPr>
                <w:rStyle w:val="generictemplatetitlenew"/>
                <w:rFonts w:ascii="Trebuchet MS" w:hAnsi="Trebuchet MS"/>
                <w:color w:val="374F8B"/>
                <w:sz w:val="18"/>
                <w:szCs w:val="18"/>
              </w:rPr>
            </w:pPr>
          </w:p>
          <w:p w:rsidR="001073DA" w:rsidRPr="00DD35EB" w:rsidRDefault="001073DA" w:rsidP="001073DA">
            <w:pPr>
              <w:spacing w:after="0" w:line="240" w:lineRule="auto"/>
              <w:jc w:val="center"/>
              <w:rPr>
                <w:rFonts w:ascii="Trebuchet MS" w:hAnsi="Trebuchet MS"/>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Codice Fiscale</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23"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24"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w:t>
            </w:r>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Trattasi di atto </w:t>
            </w:r>
            <w:proofErr w:type="spellStart"/>
            <w:r w:rsidRPr="00DD35EB">
              <w:rPr>
                <w:rStyle w:val="generictemplatetitlenew"/>
                <w:rFonts w:ascii="Trebuchet MS" w:hAnsi="Trebuchet MS"/>
                <w:color w:val="374F8B"/>
                <w:sz w:val="18"/>
                <w:szCs w:val="18"/>
              </w:rPr>
              <w:t>endo</w:t>
            </w:r>
            <w:proofErr w:type="spellEnd"/>
            <w:r w:rsidRPr="00DD35EB">
              <w:rPr>
                <w:rStyle w:val="generictemplatetitlenew"/>
                <w:rFonts w:ascii="Trebuchet MS" w:hAnsi="Trebuchet MS"/>
                <w:color w:val="374F8B"/>
                <w:sz w:val="18"/>
                <w:szCs w:val="18"/>
              </w:rPr>
              <w:t>- procedimentale: l’Ufficio consolare provvede a trasmettere la richiesta all’Agenzia delle Entrate.</w:t>
            </w: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richiedere l’attribuzione del codice fiscale a seguito della quale viene inviato per email un «certificato di attribuzione del codice fiscale», che ha lo stesso valore di un tesserino plastificato (che potrà comunque essere richiesto).</w:t>
            </w:r>
          </w:p>
        </w:tc>
        <w:tc>
          <w:tcPr>
            <w:tcW w:w="1364" w:type="pct"/>
            <w:vAlign w:val="center"/>
          </w:tcPr>
          <w:p w:rsidR="00983A3B" w:rsidRPr="00DD35EB" w:rsidRDefault="00983A3B" w:rsidP="00983A3B">
            <w:pPr>
              <w:spacing w:after="0" w:line="240" w:lineRule="auto"/>
              <w:jc w:val="center"/>
              <w:rPr>
                <w:rStyle w:val="Collegamentoipertestuale"/>
                <w:rFonts w:ascii="Trebuchet MS" w:hAnsi="Trebuchet MS"/>
                <w:sz w:val="18"/>
                <w:szCs w:val="18"/>
              </w:rPr>
            </w:pPr>
          </w:p>
          <w:p w:rsidR="00C36F78" w:rsidRDefault="00C36F78" w:rsidP="00C36F78">
            <w:pPr>
              <w:spacing w:after="0" w:line="240" w:lineRule="auto"/>
              <w:jc w:val="center"/>
              <w:rPr>
                <w:rStyle w:val="generictemplatetitlenew"/>
                <w:rFonts w:ascii="Trebuchet MS" w:hAnsi="Trebuchet MS"/>
                <w:color w:val="374F8B"/>
                <w:sz w:val="18"/>
                <w:szCs w:val="18"/>
              </w:rPr>
            </w:pPr>
          </w:p>
          <w:p w:rsidR="00C36F78" w:rsidRDefault="00C36F78" w:rsidP="00C36F78">
            <w:pPr>
              <w:spacing w:after="0" w:line="240" w:lineRule="auto"/>
              <w:jc w:val="center"/>
              <w:rPr>
                <w:rStyle w:val="generictemplatetitlenew"/>
                <w:rFonts w:ascii="Trebuchet MS" w:hAnsi="Trebuchet MS"/>
                <w:color w:val="374F8B"/>
                <w:sz w:val="18"/>
                <w:szCs w:val="18"/>
              </w:rPr>
            </w:pPr>
            <w:hyperlink r:id="rId25"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p>
        </w:tc>
        <w:tc>
          <w:tcPr>
            <w:tcW w:w="606" w:type="pct"/>
            <w:vAlign w:val="center"/>
          </w:tcPr>
          <w:p w:rsidR="00983A3B" w:rsidRPr="00E2132F" w:rsidRDefault="00983A3B" w:rsidP="00C36F78">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c>
          <w:tcPr>
            <w:tcW w:w="1061" w:type="pct"/>
          </w:tcPr>
          <w:p w:rsidR="00983A3B" w:rsidRPr="00DD35EB" w:rsidRDefault="00983A3B" w:rsidP="00983A3B">
            <w:pPr>
              <w:jc w:val="both"/>
              <w:rPr>
                <w:rStyle w:val="generictemplatetitlenew"/>
                <w:rFonts w:ascii="Trebuchet MS" w:hAnsi="Trebuchet MS"/>
                <w:color w:val="374F8B"/>
                <w:sz w:val="18"/>
                <w:szCs w:val="18"/>
              </w:rPr>
            </w:pPr>
          </w:p>
        </w:tc>
        <w:tc>
          <w:tcPr>
            <w:tcW w:w="1364" w:type="pct"/>
            <w:vAlign w:val="center"/>
          </w:tcPr>
          <w:p w:rsidR="00983A3B" w:rsidRPr="00DD35EB" w:rsidRDefault="00983A3B" w:rsidP="00983A3B">
            <w:pPr>
              <w:spacing w:after="0" w:line="240" w:lineRule="auto"/>
              <w:jc w:val="center"/>
              <w:rPr>
                <w:rStyle w:val="Collegamentoipertestuale"/>
                <w:rFonts w:ascii="Trebuchet MS" w:hAnsi="Trebuchet MS"/>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Documento di viaggio provvisorio – ETD</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26"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27"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lo svolgimento dell’istruttoria finalizzata all’emissione di un documento di viaggio  provvisorio a favore di cittadini  italiani  e  cittadini   europei   non rappresentati nel Paese di accreditamento, conforme alla normativa europea valido per un solo viaggio di rientro in Italia o verso lo Stato di residenza permanente o, eccezionalmente, verso un'altra destinazione in caso di furto o smarrimento o quando per motivi di urgenza non sia possibile attendere il rilascio di un passaporto ordinario (art. 23 D.lgs. n. 71/2011 e Decisione 96/409/PESC: Decisione dei rappresentanti dei governi degli Stati membri, riuniti in sede di Consiglio del 25 giugno 1996 relativa all’istituzione di un documento di viaggio provvisorio).</w:t>
            </w: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28"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Passaporto</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29"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lastRenderedPageBreak/>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30"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 xml:space="preserve">Ai sensi dell’art. 8 della Legge 1185/1967, 15 giorni dal </w:t>
            </w:r>
            <w:r w:rsidRPr="00DD35EB">
              <w:rPr>
                <w:rStyle w:val="generictemplatetitlenew"/>
                <w:rFonts w:ascii="Trebuchet MS" w:hAnsi="Trebuchet MS"/>
                <w:color w:val="374F8B"/>
                <w:sz w:val="18"/>
                <w:szCs w:val="18"/>
              </w:rPr>
              <w:lastRenderedPageBreak/>
              <w:t>ricevimento della domanda, salvo proroga di ulteriori 15 giorni ove sia necessario il completamento dell’istruttoria.</w:t>
            </w: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 xml:space="preserve">Il procedimento serve per svolgere le verifiche  su requisiti di legge previsti dalla normativa vigente, </w:t>
            </w:r>
            <w:r w:rsidRPr="00DD35EB">
              <w:rPr>
                <w:rStyle w:val="generictemplatetitlenew"/>
                <w:rFonts w:ascii="Trebuchet MS" w:hAnsi="Trebuchet MS"/>
                <w:color w:val="374F8B"/>
                <w:sz w:val="18"/>
                <w:szCs w:val="18"/>
              </w:rPr>
              <w:lastRenderedPageBreak/>
              <w:t>finalizzate al rilascio del passaporto, sia documento di viaggio sia di riconoscimento equipollente alla carta di identità ai sensi dell’art 35 del DPR 445/2000 (art. 21 e seguenti D.lgs. n. 71/2011; art. 8, L. n. 1185/1967)</w:t>
            </w:r>
            <w:r>
              <w:rPr>
                <w:rStyle w:val="generictemplatetitlenew"/>
                <w:rFonts w:ascii="Trebuchet MS" w:hAnsi="Trebuchet MS"/>
                <w:color w:val="374F8B"/>
                <w:sz w:val="18"/>
                <w:szCs w:val="18"/>
              </w:rPr>
              <w:t>.</w:t>
            </w: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31"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highlight w:val="yellow"/>
              </w:rPr>
            </w:pPr>
          </w:p>
        </w:tc>
      </w:tr>
      <w:tr w:rsidR="00983A3B" w:rsidRPr="00DD35EB" w:rsidTr="00C36F78">
        <w:tc>
          <w:tcPr>
            <w:tcW w:w="655" w:type="pct"/>
            <w:tcBorders>
              <w:top w:val="single" w:sz="4" w:space="0" w:color="auto"/>
              <w:left w:val="single" w:sz="4" w:space="0" w:color="auto"/>
              <w:bottom w:val="single" w:sz="4" w:space="0" w:color="auto"/>
              <w:right w:val="single" w:sz="4" w:space="0" w:color="auto"/>
            </w:tcBorders>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Navigazione marittima</w:t>
            </w:r>
          </w:p>
        </w:tc>
        <w:tc>
          <w:tcPr>
            <w:tcW w:w="606" w:type="pct"/>
            <w:tcBorders>
              <w:top w:val="single" w:sz="4" w:space="0" w:color="auto"/>
              <w:left w:val="single" w:sz="4" w:space="0" w:color="auto"/>
              <w:bottom w:val="single" w:sz="4" w:space="0" w:color="auto"/>
              <w:right w:val="single" w:sz="4" w:space="0" w:color="auto"/>
            </w:tcBorders>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32"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33"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tcBorders>
              <w:top w:val="single" w:sz="4" w:space="0" w:color="auto"/>
              <w:left w:val="single" w:sz="4" w:space="0" w:color="auto"/>
              <w:bottom w:val="single" w:sz="4" w:space="0" w:color="auto"/>
              <w:right w:val="single" w:sz="4" w:space="0" w:color="auto"/>
            </w:tcBorders>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 per i procedimenti in materia di navigazione ai sensi dell’art. 2 comma 2 della L. n. 241/1990.</w:t>
            </w:r>
          </w:p>
        </w:tc>
        <w:tc>
          <w:tcPr>
            <w:tcW w:w="1061" w:type="pct"/>
            <w:tcBorders>
              <w:top w:val="single" w:sz="4" w:space="0" w:color="auto"/>
              <w:left w:val="single" w:sz="4" w:space="0" w:color="auto"/>
              <w:bottom w:val="single" w:sz="4" w:space="0" w:color="auto"/>
              <w:right w:val="single" w:sz="4" w:space="0" w:color="auto"/>
            </w:tcBorders>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 procedimenti sono necessari per: </w:t>
            </w:r>
          </w:p>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esercitare le funzioni di  </w:t>
            </w:r>
          </w:p>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Autorità marittima     </w:t>
            </w:r>
          </w:p>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attenendosi alla  </w:t>
            </w:r>
          </w:p>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legislazione italiana;</w:t>
            </w:r>
          </w:p>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-esercitare il potere di polizia della navigazione nei confronti delle navi mercantili e degli aeromobili civili italiani;</w:t>
            </w:r>
          </w:p>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esercitare il potere disciplinare nei confronti del personale delle navi mercantili degli aeromobili civili italiani (art. 48 e seguenti del D.lgs. n. 71/2011);</w:t>
            </w:r>
          </w:p>
          <w:p w:rsidR="00983A3B" w:rsidRPr="00DD35EB" w:rsidRDefault="00983A3B" w:rsidP="00543EF8">
            <w:pPr>
              <w:spacing w:after="0" w:line="240" w:lineRule="auto"/>
              <w:jc w:val="both"/>
              <w:rPr>
                <w:rFonts w:ascii="Trebuchet MS" w:hAnsi="Trebuchet MS" w:cstheme="minorHAnsi"/>
                <w:sz w:val="18"/>
                <w:szCs w:val="18"/>
              </w:rPr>
            </w:pPr>
            <w:r w:rsidRPr="00DD35EB">
              <w:rPr>
                <w:rStyle w:val="generictemplatetitlenew"/>
                <w:rFonts w:ascii="Trebuchet MS" w:hAnsi="Trebuchet MS"/>
                <w:color w:val="374F8B"/>
                <w:sz w:val="18"/>
                <w:szCs w:val="18"/>
              </w:rPr>
              <w:t>- lo svolgimento delle inchieste sui sinistri marittimi</w:t>
            </w:r>
            <w:r w:rsidR="00543EF8">
              <w:rPr>
                <w:rStyle w:val="generictemplatetitlenew"/>
                <w:rFonts w:ascii="Trebuchet MS" w:hAnsi="Trebuchet MS"/>
                <w:color w:val="374F8B"/>
                <w:sz w:val="18"/>
                <w:szCs w:val="18"/>
              </w:rPr>
              <w:t>.</w:t>
            </w:r>
          </w:p>
        </w:tc>
        <w:tc>
          <w:tcPr>
            <w:tcW w:w="1364" w:type="pct"/>
            <w:tcBorders>
              <w:top w:val="single" w:sz="4" w:space="0" w:color="auto"/>
              <w:left w:val="single" w:sz="4" w:space="0" w:color="auto"/>
              <w:bottom w:val="single" w:sz="4" w:space="0" w:color="auto"/>
              <w:right w:val="single" w:sz="4" w:space="0" w:color="auto"/>
            </w:tcBorders>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34"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Notifiche all'estero</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35"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36"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Termine non determinabile.</w:t>
            </w:r>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Notifiche civili, penali e amministrative. Soggetto a variabili esogene: autorità straniere (e/o enti) imprevedibili nella loro operatività</w:t>
            </w: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Si tratta di un servizio previsto dall’art. 37 del D.lgs. n. 71/2011 e da specifiche Convenzioni bilaterali e multilaterali. L’ufficio consolare o la Rappresentanza Diplomatica è chiamata a trasmettere direttamente o per il tramite delle Autorità locali atti giudiziari ed extra-giudiziari ad un determinato destinatario.</w:t>
            </w: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37"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Nascita</w:t>
            </w:r>
          </w:p>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Matrimonio</w:t>
            </w:r>
          </w:p>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Morte</w:t>
            </w:r>
          </w:p>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Unione civile</w:t>
            </w:r>
          </w:p>
          <w:p w:rsidR="00983A3B" w:rsidRPr="00901377" w:rsidRDefault="00983A3B" w:rsidP="00983A3B">
            <w:pPr>
              <w:jc w:val="center"/>
              <w:rPr>
                <w:rStyle w:val="generictemplatetitlenew"/>
                <w:rFonts w:ascii="Trebuchet MS" w:hAnsi="Trebuchet MS"/>
                <w:sz w:val="20"/>
                <w:szCs w:val="18"/>
              </w:rPr>
            </w:pP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lastRenderedPageBreak/>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38"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lastRenderedPageBreak/>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lastRenderedPageBreak/>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39"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Trattasi di atto </w:t>
            </w:r>
            <w:proofErr w:type="spellStart"/>
            <w:r w:rsidRPr="00DD35EB">
              <w:rPr>
                <w:rStyle w:val="generictemplatetitlenew"/>
                <w:rFonts w:ascii="Trebuchet MS" w:hAnsi="Trebuchet MS"/>
                <w:color w:val="374F8B"/>
                <w:sz w:val="18"/>
                <w:szCs w:val="18"/>
              </w:rPr>
              <w:t>endo</w:t>
            </w:r>
            <w:proofErr w:type="spellEnd"/>
            <w:r w:rsidRPr="00DD35EB">
              <w:rPr>
                <w:rStyle w:val="generictemplatetitlenew"/>
                <w:rFonts w:ascii="Trebuchet MS" w:hAnsi="Trebuchet MS"/>
                <w:color w:val="374F8B"/>
                <w:sz w:val="18"/>
                <w:szCs w:val="18"/>
              </w:rPr>
              <w:t xml:space="preserve">-procedimentale. </w:t>
            </w:r>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L’Ufficio consolare provvede a trasmettere l’atto al Comune, per la trascrizione.</w:t>
            </w: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procedimento è finalizzato a richiedere la trascrizione presso il Comune italiano di atti di stato civile formati all’estero (art. 62 e 76 del D.lgs. n. 71/2011).</w:t>
            </w:r>
          </w:p>
          <w:p w:rsidR="00983A3B" w:rsidRPr="00DD35EB" w:rsidRDefault="00983A3B" w:rsidP="00983A3B">
            <w:pPr>
              <w:spacing w:after="0" w:line="240" w:lineRule="auto"/>
              <w:jc w:val="both"/>
              <w:rPr>
                <w:rFonts w:ascii="Trebuchet MS" w:hAnsi="Trebuchet MS" w:cstheme="minorHAnsi"/>
                <w:sz w:val="18"/>
                <w:szCs w:val="18"/>
              </w:rPr>
            </w:pPr>
          </w:p>
          <w:p w:rsidR="00983A3B" w:rsidRPr="00DD35EB" w:rsidRDefault="00983A3B" w:rsidP="00983A3B">
            <w:pPr>
              <w:spacing w:after="0" w:line="240" w:lineRule="auto"/>
              <w:jc w:val="both"/>
              <w:rPr>
                <w:rFonts w:ascii="Trebuchet MS" w:hAnsi="Trebuchet MS" w:cstheme="minorHAnsi"/>
                <w:sz w:val="18"/>
                <w:szCs w:val="18"/>
              </w:rPr>
            </w:pP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40"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tcBorders>
              <w:top w:val="single" w:sz="4" w:space="0" w:color="auto"/>
              <w:left w:val="single" w:sz="4" w:space="0" w:color="auto"/>
              <w:bottom w:val="single" w:sz="4" w:space="0" w:color="auto"/>
              <w:right w:val="single" w:sz="4" w:space="0" w:color="auto"/>
            </w:tcBorders>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Matrimonio</w:t>
            </w:r>
          </w:p>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(Pubblicazioni e celebrazione) </w:t>
            </w:r>
          </w:p>
          <w:p w:rsidR="00983A3B" w:rsidRPr="00901377" w:rsidRDefault="00983A3B" w:rsidP="00983A3B">
            <w:pPr>
              <w:jc w:val="center"/>
              <w:rPr>
                <w:rStyle w:val="generictemplatetitlenew"/>
                <w:rFonts w:ascii="Trebuchet MS" w:hAnsi="Trebuchet MS"/>
                <w:sz w:val="20"/>
                <w:szCs w:val="18"/>
              </w:rPr>
            </w:pPr>
          </w:p>
        </w:tc>
        <w:tc>
          <w:tcPr>
            <w:tcW w:w="606" w:type="pct"/>
            <w:tcBorders>
              <w:top w:val="single" w:sz="4" w:space="0" w:color="auto"/>
              <w:left w:val="single" w:sz="4" w:space="0" w:color="auto"/>
              <w:bottom w:val="single" w:sz="4" w:space="0" w:color="auto"/>
              <w:right w:val="single" w:sz="4" w:space="0" w:color="auto"/>
            </w:tcBorders>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41"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42"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tcBorders>
              <w:top w:val="single" w:sz="4" w:space="0" w:color="auto"/>
              <w:left w:val="single" w:sz="4" w:space="0" w:color="auto"/>
              <w:bottom w:val="single" w:sz="4" w:space="0" w:color="auto"/>
              <w:right w:val="single" w:sz="4" w:space="0" w:color="auto"/>
            </w:tcBorders>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per la pubblicazione di matrimonio. </w:t>
            </w:r>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Per il matrimonio consolare, la celebrazione può avvenire dopo il 4° giorno e non oltre il 180° successivo alla pubblicazione.</w:t>
            </w:r>
          </w:p>
        </w:tc>
        <w:tc>
          <w:tcPr>
            <w:tcW w:w="1061" w:type="pct"/>
            <w:tcBorders>
              <w:top w:val="single" w:sz="4" w:space="0" w:color="auto"/>
              <w:left w:val="single" w:sz="4" w:space="0" w:color="auto"/>
              <w:bottom w:val="single" w:sz="4" w:space="0" w:color="auto"/>
              <w:right w:val="single" w:sz="4" w:space="0" w:color="auto"/>
            </w:tcBorders>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è finalizzato a rendere pubblico un provvedimento che avrà come effetto la variazione dello stato civile del connazionale, ovvero alla celebrazione di matrimonio consolare (art. 62, 76, 12, 13, 14, 15 e 18 D.lgs. n. 71/2011).</w:t>
            </w:r>
          </w:p>
          <w:p w:rsidR="00983A3B" w:rsidRPr="00DD35EB" w:rsidRDefault="00983A3B" w:rsidP="00983A3B">
            <w:pPr>
              <w:spacing w:after="0" w:line="240" w:lineRule="auto"/>
              <w:jc w:val="both"/>
              <w:rPr>
                <w:rStyle w:val="generictemplatetitlenew"/>
                <w:rFonts w:ascii="Trebuchet MS" w:hAnsi="Trebuchet MS"/>
                <w:color w:val="374F8B"/>
                <w:sz w:val="18"/>
                <w:szCs w:val="18"/>
              </w:rPr>
            </w:pPr>
          </w:p>
        </w:tc>
        <w:tc>
          <w:tcPr>
            <w:tcW w:w="1364" w:type="pct"/>
            <w:tcBorders>
              <w:top w:val="single" w:sz="4" w:space="0" w:color="auto"/>
              <w:left w:val="single" w:sz="4" w:space="0" w:color="auto"/>
              <w:bottom w:val="single" w:sz="4" w:space="0" w:color="auto"/>
              <w:right w:val="single" w:sz="4" w:space="0" w:color="auto"/>
            </w:tcBorders>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43"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Unione civile</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44"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45"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per la costituzione della unione civile presso l’Ufficio consolare. </w:t>
            </w:r>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è finalizzato alla celebrazione di unione civile presso Sede consolare (art. 12-bis, 15-bis e 18 D.lgs. n. 71/2011). </w:t>
            </w:r>
          </w:p>
          <w:p w:rsidR="00983A3B" w:rsidRPr="00DD35EB" w:rsidRDefault="00983A3B" w:rsidP="00983A3B">
            <w:pPr>
              <w:spacing w:after="0" w:line="240" w:lineRule="auto"/>
              <w:jc w:val="both"/>
              <w:rPr>
                <w:rStyle w:val="generictemplatetitlenew"/>
                <w:rFonts w:ascii="Trebuchet MS" w:hAnsi="Trebuchet MS"/>
                <w:color w:val="374F8B"/>
                <w:sz w:val="18"/>
                <w:szCs w:val="18"/>
              </w:rPr>
            </w:pPr>
          </w:p>
          <w:p w:rsidR="00983A3B" w:rsidRPr="00DD35EB" w:rsidRDefault="00983A3B" w:rsidP="00983A3B">
            <w:pPr>
              <w:spacing w:after="0" w:line="240" w:lineRule="auto"/>
              <w:jc w:val="both"/>
              <w:rPr>
                <w:rStyle w:val="generictemplatetitlenew"/>
                <w:rFonts w:ascii="Trebuchet MS" w:hAnsi="Trebuchet MS"/>
                <w:color w:val="374F8B"/>
                <w:sz w:val="18"/>
                <w:szCs w:val="18"/>
              </w:rPr>
            </w:pP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46"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di sentenze straniere (divorzio, adozione, cambiamento di nome o cognome o altro)</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47"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48"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w:t>
            </w:r>
            <w:r>
              <w:rPr>
                <w:rStyle w:val="generictemplatetitlenew"/>
                <w:rFonts w:ascii="Trebuchet MS" w:hAnsi="Trebuchet MS"/>
                <w:color w:val="374F8B"/>
                <w:sz w:val="18"/>
                <w:szCs w:val="18"/>
              </w:rPr>
              <w:t xml:space="preserve">rmine ordinario è di 30 giorni. Trattasi di atto </w:t>
            </w:r>
            <w:proofErr w:type="spellStart"/>
            <w:r>
              <w:rPr>
                <w:rStyle w:val="generictemplatetitlenew"/>
                <w:rFonts w:ascii="Trebuchet MS" w:hAnsi="Trebuchet MS"/>
                <w:color w:val="374F8B"/>
                <w:sz w:val="18"/>
                <w:szCs w:val="18"/>
              </w:rPr>
              <w:t>endo</w:t>
            </w:r>
            <w:proofErr w:type="spellEnd"/>
            <w:r>
              <w:rPr>
                <w:rStyle w:val="generictemplatetitlenew"/>
                <w:rFonts w:ascii="Trebuchet MS" w:hAnsi="Trebuchet MS"/>
                <w:color w:val="374F8B"/>
                <w:sz w:val="18"/>
                <w:szCs w:val="18"/>
              </w:rPr>
              <w:t>-procedimentale.</w:t>
            </w:r>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L’Ufficio consolare provvede a trasmettere la sentenza al Comune, per la trascrizione.</w:t>
            </w: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prevede</w:t>
            </w:r>
            <w:r>
              <w:rPr>
                <w:rStyle w:val="generictemplatetitlenew"/>
                <w:rFonts w:ascii="Trebuchet MS" w:hAnsi="Trebuchet MS"/>
                <w:color w:val="374F8B"/>
                <w:sz w:val="18"/>
                <w:szCs w:val="18"/>
              </w:rPr>
              <w:t xml:space="preserve"> la trasmissione al Comune di</w:t>
            </w:r>
            <w:r w:rsidRPr="00DD35EB">
              <w:rPr>
                <w:rStyle w:val="generictemplatetitlenew"/>
                <w:rFonts w:ascii="Trebuchet MS" w:hAnsi="Trebuchet MS"/>
                <w:color w:val="374F8B"/>
                <w:sz w:val="18"/>
                <w:szCs w:val="18"/>
              </w:rPr>
              <w:t xml:space="preserve"> sentenze emesse da Tribunali stranieri</w:t>
            </w:r>
            <w:r>
              <w:rPr>
                <w:rStyle w:val="generictemplatetitlenew"/>
                <w:rFonts w:ascii="Trebuchet MS" w:hAnsi="Trebuchet MS"/>
                <w:color w:val="374F8B"/>
                <w:sz w:val="18"/>
                <w:szCs w:val="18"/>
              </w:rPr>
              <w:t xml:space="preserve"> per la</w:t>
            </w:r>
            <w:r w:rsidRPr="00DD35EB">
              <w:rPr>
                <w:rStyle w:val="generictemplatetitlenew"/>
                <w:rFonts w:ascii="Trebuchet MS" w:hAnsi="Trebuchet MS"/>
                <w:color w:val="374F8B"/>
                <w:sz w:val="18"/>
                <w:szCs w:val="18"/>
              </w:rPr>
              <w:t xml:space="preserve"> relativa annotazione sui certificati di stato civile relativi al connazionale (L. 218/1995, artt. 64 e 66; Reg. UE 1111/2019).</w:t>
            </w:r>
          </w:p>
          <w:p w:rsidR="00983A3B" w:rsidRPr="00DD35EB" w:rsidRDefault="00983A3B" w:rsidP="00983A3B">
            <w:pPr>
              <w:spacing w:after="0" w:line="240" w:lineRule="auto"/>
              <w:jc w:val="both"/>
              <w:rPr>
                <w:rStyle w:val="generictemplatetitlenew"/>
                <w:rFonts w:ascii="Trebuchet MS" w:hAnsi="Trebuchet MS"/>
                <w:color w:val="374F8B"/>
                <w:sz w:val="18"/>
                <w:szCs w:val="18"/>
              </w:rPr>
            </w:pPr>
          </w:p>
          <w:p w:rsidR="00983A3B" w:rsidRPr="00DD35EB" w:rsidRDefault="00983A3B" w:rsidP="00983A3B">
            <w:pPr>
              <w:spacing w:after="0" w:line="240" w:lineRule="auto"/>
              <w:jc w:val="both"/>
              <w:rPr>
                <w:rStyle w:val="generictemplatetitlenew"/>
                <w:rFonts w:ascii="Trebuchet MS" w:hAnsi="Trebuchet MS"/>
                <w:color w:val="374F8B"/>
                <w:sz w:val="18"/>
                <w:szCs w:val="18"/>
              </w:rPr>
            </w:pP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49"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Traduzione documenti</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50"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lastRenderedPageBreak/>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51"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termine ordinario è di 30 giorni</w:t>
            </w:r>
          </w:p>
        </w:tc>
        <w:tc>
          <w:tcPr>
            <w:tcW w:w="1061" w:type="pct"/>
          </w:tcPr>
          <w:p w:rsidR="00983A3B" w:rsidRPr="00E90D7B" w:rsidRDefault="00983A3B" w:rsidP="00983A3B">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 xml:space="preserve">La procedura è volta ad ottenere la certificazione di conformità della traduzione di atti e </w:t>
            </w:r>
            <w:r w:rsidRPr="00E90D7B">
              <w:rPr>
                <w:rStyle w:val="generictemplatetitlenew"/>
                <w:rFonts w:ascii="Trebuchet MS" w:hAnsi="Trebuchet MS"/>
                <w:color w:val="374F8B"/>
                <w:sz w:val="18"/>
                <w:szCs w:val="18"/>
              </w:rPr>
              <w:lastRenderedPageBreak/>
              <w:t>documenti, stranieri, salvo modelli plurilingue previsti da Convenzioni internazionali,</w:t>
            </w:r>
          </w:p>
          <w:p w:rsidR="00983A3B" w:rsidRPr="00E90D7B" w:rsidRDefault="00983A3B" w:rsidP="00983A3B">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e salvo la conformità sia attestata dal traduttore ufficiale, nei Paesi in cui esiste tale figura giuridica.</w:t>
            </w: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52"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 xml:space="preserve">Visti ingresso in Italia </w:t>
            </w:r>
            <w:r w:rsidRPr="00901377">
              <w:rPr>
                <w:rFonts w:ascii="Trebuchet MS" w:hAnsi="Trebuchet MS"/>
                <w:sz w:val="20"/>
                <w:szCs w:val="18"/>
              </w:rPr>
              <w:t>(Visti Schengen)</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53"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54"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15 giorni</w:t>
            </w:r>
            <w:r>
              <w:rPr>
                <w:rStyle w:val="generictemplatetitlenew"/>
                <w:rFonts w:ascii="Trebuchet MS" w:hAnsi="Trebuchet MS"/>
                <w:color w:val="374F8B"/>
                <w:sz w:val="18"/>
                <w:szCs w:val="18"/>
              </w:rPr>
              <w:t xml:space="preserve">, prorogabile fino a un massimo di 45 giorni (art. 23 Reg. UE n. 810/2009) </w:t>
            </w:r>
          </w:p>
        </w:tc>
        <w:tc>
          <w:tcPr>
            <w:tcW w:w="1061" w:type="pct"/>
          </w:tcPr>
          <w:p w:rsidR="00983A3B" w:rsidRPr="00E90D7B" w:rsidRDefault="00983A3B" w:rsidP="00983A3B">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Il procedimento consente l’ingresso di stranieri in Italia e nell’area Schengen per un periodo massimo di 90 giorni ogni 180 giorni.  (art. 58 D.lgs. n. 71/20</w:t>
            </w:r>
            <w:r>
              <w:rPr>
                <w:rStyle w:val="generictemplatetitlenew"/>
                <w:rFonts w:ascii="Trebuchet MS" w:hAnsi="Trebuchet MS"/>
                <w:color w:val="374F8B"/>
                <w:sz w:val="18"/>
                <w:szCs w:val="18"/>
              </w:rPr>
              <w:t>11 e Codice Visti: Regolamento U</w:t>
            </w:r>
            <w:r w:rsidRPr="00E90D7B">
              <w:rPr>
                <w:rStyle w:val="generictemplatetitlenew"/>
                <w:rFonts w:ascii="Trebuchet MS" w:hAnsi="Trebuchet MS"/>
                <w:color w:val="374F8B"/>
                <w:sz w:val="18"/>
                <w:szCs w:val="18"/>
              </w:rPr>
              <w:t>E n. 810/2009 del 13.7.2009, entrato in vigore il 5.4.2010 – da ultimo modificato dal Regolamento (UE) 2019/1155 del 20/06/2019)</w:t>
            </w: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55"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Visti ingresso in Italia (Visti Nazionali)</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56"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57"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Fonts w:ascii="Trebuchet MS" w:hAnsi="Trebuchet MS"/>
                <w:color w:val="374F8B"/>
                <w:sz w:val="18"/>
                <w:szCs w:val="18"/>
              </w:rPr>
            </w:pPr>
            <w:r w:rsidRPr="00DD35EB">
              <w:rPr>
                <w:rFonts w:ascii="Trebuchet MS" w:hAnsi="Trebuchet MS"/>
                <w:color w:val="374F8B"/>
                <w:sz w:val="18"/>
                <w:szCs w:val="18"/>
              </w:rPr>
              <w:t>Il termine ordinario è di 90 giorni per tutti i visti nazionali, tranne che per lavoro autonomo, 120 giorni e per motivi familiari, 30 giorni.</w:t>
            </w:r>
          </w:p>
          <w:p w:rsidR="00983A3B" w:rsidRPr="00DD35EB" w:rsidRDefault="00983A3B" w:rsidP="00983A3B">
            <w:pPr>
              <w:spacing w:after="0" w:line="240" w:lineRule="auto"/>
              <w:jc w:val="center"/>
              <w:rPr>
                <w:rFonts w:ascii="Trebuchet MS" w:hAnsi="Trebuchet MS"/>
                <w:color w:val="374F8B"/>
                <w:sz w:val="18"/>
                <w:szCs w:val="18"/>
              </w:rPr>
            </w:pPr>
            <w:r w:rsidRPr="00DD35EB">
              <w:rPr>
                <w:rFonts w:ascii="Trebuchet MS" w:hAnsi="Trebuchet MS"/>
                <w:color w:val="374F8B"/>
                <w:sz w:val="18"/>
                <w:szCs w:val="18"/>
              </w:rPr>
              <w:t>I termini decorrono dalla presentazione della domanda</w:t>
            </w:r>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c>
          <w:tcPr>
            <w:tcW w:w="1061" w:type="pct"/>
          </w:tcPr>
          <w:p w:rsidR="00983A3B" w:rsidRPr="00E90D7B" w:rsidRDefault="00983A3B" w:rsidP="00983A3B">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 xml:space="preserve">Il procedimento consente l’ingresso di stranieri in Italia da un minimo di 91 giorni ad un massimo di 365 giorni  (art. 58 D.lgs. n. 71/2011, </w:t>
            </w:r>
            <w:proofErr w:type="spellStart"/>
            <w:r w:rsidRPr="00E90D7B">
              <w:rPr>
                <w:rStyle w:val="generictemplatetitlenew"/>
                <w:rFonts w:ascii="Trebuchet MS" w:hAnsi="Trebuchet MS"/>
                <w:color w:val="374F8B"/>
                <w:sz w:val="18"/>
                <w:szCs w:val="18"/>
              </w:rPr>
              <w:t>Dlg</w:t>
            </w:r>
            <w:proofErr w:type="spellEnd"/>
            <w:r w:rsidRPr="00E90D7B">
              <w:rPr>
                <w:rStyle w:val="generictemplatetitlenew"/>
                <w:rFonts w:ascii="Trebuchet MS" w:hAnsi="Trebuchet MS"/>
                <w:color w:val="374F8B"/>
                <w:sz w:val="18"/>
                <w:szCs w:val="18"/>
              </w:rPr>
              <w:t xml:space="preserve"> 286/98, DPR 394/99, D.I. 850/2011 e Decreti interministeriali applicativi)</w:t>
            </w: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58"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Dichiarazioni di valore in loco dei titoli di studio stranieri</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59"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60"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Fonts w:ascii="Trebuchet MS" w:hAnsi="Trebuchet MS"/>
                <w:color w:val="374F8B"/>
                <w:sz w:val="18"/>
                <w:szCs w:val="18"/>
              </w:rPr>
            </w:pPr>
            <w:r>
              <w:rPr>
                <w:rFonts w:ascii="Trebuchet MS" w:hAnsi="Trebuchet MS"/>
                <w:color w:val="374F8B"/>
                <w:sz w:val="18"/>
                <w:szCs w:val="18"/>
              </w:rPr>
              <w:t>Il termine ordinario è di 30 giorni</w:t>
            </w:r>
          </w:p>
        </w:tc>
        <w:tc>
          <w:tcPr>
            <w:tcW w:w="1061" w:type="pct"/>
          </w:tcPr>
          <w:p w:rsidR="00983A3B" w:rsidRPr="00E90D7B" w:rsidRDefault="00983A3B" w:rsidP="00983A3B">
            <w:pPr>
              <w:spacing w:after="0" w:line="240" w:lineRule="auto"/>
              <w:jc w:val="both"/>
              <w:rPr>
                <w:rStyle w:val="generictemplatetitlenew"/>
                <w:rFonts w:ascii="Trebuchet MS" w:hAnsi="Trebuchet MS"/>
                <w:color w:val="374F8B"/>
                <w:sz w:val="18"/>
                <w:szCs w:val="18"/>
              </w:rPr>
            </w:pPr>
            <w:r w:rsidRPr="0057479A">
              <w:rPr>
                <w:rStyle w:val="generictemplatetitlenew"/>
                <w:rFonts w:ascii="Trebuchet MS" w:hAnsi="Trebuchet MS"/>
                <w:color w:val="374F8B"/>
                <w:sz w:val="18"/>
                <w:szCs w:val="18"/>
              </w:rPr>
              <w:t>Il procedimento serve a rilasciare un documento informativo sul valore nel Paese d’origine di un titolo di studio o di abilitazione</w:t>
            </w:r>
            <w:r>
              <w:rPr>
                <w:rStyle w:val="generictemplatetitlenew"/>
                <w:rFonts w:ascii="Trebuchet MS" w:hAnsi="Trebuchet MS"/>
                <w:color w:val="374F8B"/>
                <w:sz w:val="18"/>
                <w:szCs w:val="18"/>
              </w:rPr>
              <w:t xml:space="preserve"> </w:t>
            </w:r>
            <w:r w:rsidRPr="0057479A">
              <w:rPr>
                <w:rStyle w:val="generictemplatetitlenew"/>
                <w:rFonts w:ascii="Trebuchet MS" w:hAnsi="Trebuchet MS"/>
                <w:color w:val="374F8B"/>
                <w:sz w:val="18"/>
                <w:szCs w:val="18"/>
              </w:rPr>
              <w:t>professionale (DPR 394/1999 art. 46 c. 6 e DPR 189/2009 artt. 2, 3)</w:t>
            </w: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61"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Default="00983A3B" w:rsidP="00983A3B">
            <w:pPr>
              <w:spacing w:after="0" w:line="240" w:lineRule="auto"/>
              <w:jc w:val="cente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Rimpatrio di salme</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62"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lastRenderedPageBreak/>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lastRenderedPageBreak/>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63"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Non determinabile, dipendendo il rimpatrio da molteplici fattori locali, tra i quali ad esempio la conclusione </w:t>
            </w:r>
            <w:r w:rsidRPr="00DD35EB">
              <w:rPr>
                <w:rStyle w:val="generictemplatetitlenew"/>
                <w:rFonts w:ascii="Trebuchet MS" w:hAnsi="Trebuchet MS"/>
                <w:color w:val="374F8B"/>
                <w:sz w:val="18"/>
                <w:szCs w:val="18"/>
              </w:rPr>
              <w:lastRenderedPageBreak/>
              <w:t>delle indagini sul decesso da parte delle AG straniere competenti, imprevedibili nella loro operatività</w:t>
            </w: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 xml:space="preserve">Il procedimento prevede il supporto dell’Autorità Diplomatico-consolare ai familiari di un connazionale deceduto ai </w:t>
            </w:r>
            <w:r w:rsidRPr="00DD35EB">
              <w:rPr>
                <w:rStyle w:val="generictemplatetitlenew"/>
                <w:rFonts w:ascii="Trebuchet MS" w:hAnsi="Trebuchet MS"/>
                <w:color w:val="374F8B"/>
                <w:sz w:val="18"/>
                <w:szCs w:val="18"/>
              </w:rPr>
              <w:lastRenderedPageBreak/>
              <w:t>fini del rimpatrio della salma o delle ceneri.</w:t>
            </w: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64"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Riconoscimento di figli fuori dal matrimonio</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65"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66"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C03372">
              <w:rPr>
                <w:rStyle w:val="generictemplatetitlenew"/>
                <w:rFonts w:ascii="Trebuchet MS" w:hAnsi="Trebuchet MS"/>
                <w:color w:val="374F8B"/>
                <w:sz w:val="18"/>
                <w:szCs w:val="18"/>
              </w:rPr>
              <w:t>Il termine ordinario è di 30 giorni</w:t>
            </w: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serve al riconoscimento di figli nati da genitori non coniugati. Tale documento sarà annotato nell’atto di nascita trascritto presso un Comune in Italia (art. 30 D.lgs. n. 71/2011; </w:t>
            </w:r>
            <w:hyperlink r:id="rId67" w:tgtFrame="_blank" w:tooltip="Circolare del Ministero dell’Interno n. 33 del 24 dicembre 2012" w:history="1">
              <w:r w:rsidRPr="00DD35EB">
                <w:rPr>
                  <w:rStyle w:val="generictemplatetitlenew"/>
                  <w:rFonts w:ascii="Trebuchet MS" w:hAnsi="Trebuchet MS"/>
                  <w:color w:val="374F8B"/>
                  <w:sz w:val="18"/>
                  <w:szCs w:val="18"/>
                </w:rPr>
                <w:t>Circolare del Ministero dell’Interno n. 33 del 24 dicembre 2012</w:t>
              </w:r>
            </w:hyperlink>
            <w:r w:rsidRPr="00DD35EB">
              <w:rPr>
                <w:rStyle w:val="generictemplatetitlenew"/>
                <w:rFonts w:ascii="Trebuchet MS" w:hAnsi="Trebuchet MS"/>
                <w:color w:val="374F8B"/>
                <w:sz w:val="18"/>
                <w:szCs w:val="18"/>
              </w:rPr>
              <w:t> – Legge 10 dicembre 2012, n. 219).</w:t>
            </w:r>
          </w:p>
          <w:p w:rsidR="00983A3B" w:rsidRPr="00DD35EB" w:rsidRDefault="00983A3B" w:rsidP="00983A3B">
            <w:pPr>
              <w:spacing w:after="0" w:line="240" w:lineRule="auto"/>
              <w:jc w:val="both"/>
              <w:rPr>
                <w:rStyle w:val="generictemplatetitlenew"/>
                <w:rFonts w:ascii="Trebuchet MS" w:hAnsi="Trebuchet MS"/>
                <w:color w:val="374F8B"/>
                <w:sz w:val="18"/>
                <w:szCs w:val="18"/>
              </w:rPr>
            </w:pPr>
          </w:p>
          <w:p w:rsidR="00983A3B" w:rsidRPr="00DD35EB" w:rsidRDefault="00983A3B" w:rsidP="00983A3B">
            <w:pPr>
              <w:spacing w:after="0" w:line="240" w:lineRule="auto"/>
              <w:jc w:val="both"/>
              <w:rPr>
                <w:rStyle w:val="generictemplatetitlenew"/>
                <w:rFonts w:ascii="Trebuchet MS" w:hAnsi="Trebuchet MS"/>
                <w:color w:val="374F8B"/>
                <w:sz w:val="18"/>
                <w:szCs w:val="18"/>
              </w:rPr>
            </w:pP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68"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highlight w:val="yellow"/>
              </w:rPr>
            </w:pPr>
          </w:p>
        </w:tc>
      </w:tr>
      <w:tr w:rsidR="00983A3B" w:rsidRPr="00E87508"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Richieste di iscrizione in Aire</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69"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70"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p>
        </w:tc>
        <w:tc>
          <w:tcPr>
            <w:tcW w:w="758" w:type="pct"/>
            <w:vAlign w:val="center"/>
          </w:tcPr>
          <w:p w:rsidR="00983A3B" w:rsidRPr="00DD35EB" w:rsidRDefault="00983A3B" w:rsidP="00983A3B">
            <w:pPr>
              <w:spacing w:after="0" w:line="240" w:lineRule="auto"/>
              <w:jc w:val="center"/>
              <w:rPr>
                <w:rStyle w:val="generictemplatetitlenew"/>
                <w:rFonts w:ascii="Trebuchet MS" w:hAnsi="Trebuchet MS"/>
                <w:color w:val="374F8B"/>
                <w:sz w:val="18"/>
                <w:szCs w:val="18"/>
              </w:rPr>
            </w:pPr>
            <w:r w:rsidRPr="00C03372">
              <w:rPr>
                <w:rStyle w:val="generictemplatetitlenew"/>
                <w:rFonts w:ascii="Trebuchet MS" w:hAnsi="Trebuchet MS"/>
                <w:color w:val="374F8B"/>
                <w:sz w:val="18"/>
                <w:szCs w:val="18"/>
              </w:rPr>
              <w:t>L’Ufficio consolare trasmette la dichiarazione di residenza all’estero del cittadino entro 180 giorni dal ricevimento (art.</w:t>
            </w:r>
            <w:r>
              <w:rPr>
                <w:rStyle w:val="generictemplatetitlenew"/>
                <w:rFonts w:ascii="Trebuchet MS" w:hAnsi="Trebuchet MS"/>
                <w:color w:val="374F8B"/>
                <w:sz w:val="18"/>
                <w:szCs w:val="18"/>
              </w:rPr>
              <w:t xml:space="preserve"> </w:t>
            </w:r>
            <w:r w:rsidRPr="00C03372">
              <w:rPr>
                <w:rStyle w:val="generictemplatetitlenew"/>
                <w:rFonts w:ascii="Trebuchet MS" w:hAnsi="Trebuchet MS"/>
                <w:color w:val="374F8B"/>
                <w:sz w:val="18"/>
                <w:szCs w:val="18"/>
              </w:rPr>
              <w:t>6 comma 7 legge 470/88</w:t>
            </w:r>
            <w:r>
              <w:rPr>
                <w:rStyle w:val="generictemplatetitlenew"/>
                <w:rFonts w:ascii="Trebuchet MS" w:hAnsi="Trebuchet MS"/>
                <w:color w:val="374F8B"/>
                <w:sz w:val="18"/>
                <w:szCs w:val="18"/>
              </w:rPr>
              <w:t xml:space="preserve">). Trattasi di atto </w:t>
            </w:r>
            <w:proofErr w:type="spellStart"/>
            <w:r>
              <w:rPr>
                <w:rStyle w:val="generictemplatetitlenew"/>
                <w:rFonts w:ascii="Trebuchet MS" w:hAnsi="Trebuchet MS"/>
                <w:color w:val="374F8B"/>
                <w:sz w:val="18"/>
                <w:szCs w:val="18"/>
              </w:rPr>
              <w:t>endo</w:t>
            </w:r>
            <w:proofErr w:type="spellEnd"/>
            <w:r>
              <w:rPr>
                <w:rStyle w:val="generictemplatetitlenew"/>
                <w:rFonts w:ascii="Trebuchet MS" w:hAnsi="Trebuchet MS"/>
                <w:color w:val="374F8B"/>
                <w:sz w:val="18"/>
                <w:szCs w:val="18"/>
              </w:rPr>
              <w:t>-procedimentale.</w:t>
            </w: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a trasmettere la richiesta di iscrizione al Comune competente entro 180 giorni dal ricevimento della dichiarazione di residenza all’estero da parte del cittadino (art.6 comma 7 legge 470/88).</w:t>
            </w:r>
            <w:r>
              <w:rPr>
                <w:rStyle w:val="generictemplatetitlenew"/>
                <w:rFonts w:ascii="Trebuchet MS" w:hAnsi="Trebuchet MS"/>
                <w:color w:val="374F8B"/>
                <w:sz w:val="18"/>
                <w:szCs w:val="18"/>
              </w:rPr>
              <w:t xml:space="preserve"> Il servizio è fruibile on line al link indicato a lato (FAST-IT).</w:t>
            </w:r>
          </w:p>
          <w:p w:rsidR="00983A3B" w:rsidRPr="00DD35EB" w:rsidRDefault="00983A3B" w:rsidP="00983A3B">
            <w:pPr>
              <w:spacing w:after="0" w:line="240" w:lineRule="auto"/>
              <w:jc w:val="both"/>
              <w:rPr>
                <w:rStyle w:val="generictemplatetitlenew"/>
                <w:rFonts w:ascii="Trebuchet MS" w:hAnsi="Trebuchet MS"/>
                <w:color w:val="374F8B"/>
                <w:sz w:val="18"/>
                <w:szCs w:val="18"/>
              </w:rPr>
            </w:pP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71"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C36F78" w:rsidRDefault="00983A3B" w:rsidP="00983A3B">
            <w:pPr>
              <w:spacing w:after="0" w:line="240" w:lineRule="auto"/>
              <w:jc w:val="center"/>
              <w:rPr>
                <w:rStyle w:val="generictemplatetitlenew"/>
                <w:rFonts w:ascii="Trebuchet MS" w:hAnsi="Trebuchet MS"/>
                <w:color w:val="374F8B"/>
                <w:sz w:val="18"/>
                <w:szCs w:val="18"/>
              </w:rPr>
            </w:pPr>
          </w:p>
        </w:tc>
      </w:tr>
      <w:tr w:rsidR="00983A3B" w:rsidRPr="00DD35EB" w:rsidTr="00C36F78">
        <w:tc>
          <w:tcPr>
            <w:tcW w:w="655" w:type="pct"/>
            <w:vAlign w:val="center"/>
          </w:tcPr>
          <w:p w:rsidR="00983A3B" w:rsidRPr="00901377" w:rsidRDefault="00983A3B" w:rsidP="00983A3B">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Richiesta di cambio nome/cognome presso l’Ufficio Consolare</w:t>
            </w:r>
          </w:p>
        </w:tc>
        <w:tc>
          <w:tcPr>
            <w:tcW w:w="60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Collaboratore di Amministrazione Dario Miccoli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72" w:history="1">
              <w:r w:rsidR="00983A3B" w:rsidRPr="004C6EDD">
                <w:rPr>
                  <w:rStyle w:val="Collegamentoipertestuale"/>
                  <w:rFonts w:ascii="Trebuchet MS" w:hAnsi="Trebuchet MS"/>
                  <w:i/>
                  <w:sz w:val="18"/>
                  <w:szCs w:val="18"/>
                </w:rPr>
                <w:t>archivio.assunzione@esteri.it</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021/615620-1</w:t>
            </w:r>
          </w:p>
          <w:p w:rsidR="00983A3B" w:rsidRPr="00E2132F" w:rsidRDefault="00983A3B" w:rsidP="00983A3B">
            <w:pPr>
              <w:spacing w:after="0" w:line="240" w:lineRule="auto"/>
              <w:jc w:val="center"/>
              <w:rPr>
                <w:rStyle w:val="generictemplatetitlenew"/>
                <w:rFonts w:ascii="Trebuchet MS" w:hAnsi="Trebuchet MS"/>
                <w:i/>
                <w:color w:val="374F8B"/>
                <w:sz w:val="18"/>
                <w:szCs w:val="18"/>
              </w:rPr>
            </w:pPr>
          </w:p>
        </w:tc>
        <w:tc>
          <w:tcPr>
            <w:tcW w:w="556" w:type="pct"/>
            <w:vAlign w:val="center"/>
          </w:tcPr>
          <w:p w:rsidR="00983A3B" w:rsidRDefault="00983A3B" w:rsidP="00983A3B">
            <w:pPr>
              <w:spacing w:after="0" w:line="240" w:lineRule="auto"/>
              <w:jc w:val="center"/>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Marcello Fondi</w:t>
            </w:r>
          </w:p>
          <w:p w:rsidR="00983A3B" w:rsidRDefault="0077267B" w:rsidP="00983A3B">
            <w:pPr>
              <w:spacing w:after="0" w:line="240" w:lineRule="auto"/>
              <w:jc w:val="center"/>
              <w:rPr>
                <w:rStyle w:val="generictemplatetitlenew"/>
                <w:rFonts w:ascii="Trebuchet MS" w:hAnsi="Trebuchet MS"/>
                <w:i/>
                <w:color w:val="374F8B"/>
                <w:sz w:val="18"/>
                <w:szCs w:val="18"/>
              </w:rPr>
            </w:pPr>
            <w:hyperlink r:id="rId73" w:history="1">
              <w:r w:rsidR="00983A3B" w:rsidRPr="004C6EDD">
                <w:rPr>
                  <w:rStyle w:val="Collegamentoipertestuale"/>
                  <w:rFonts w:ascii="Trebuchet MS" w:hAnsi="Trebuchet MS"/>
                  <w:i/>
                  <w:sz w:val="18"/>
                  <w:szCs w:val="18"/>
                </w:rPr>
                <w:t>segreteria.assunzione@esteri.it</w:t>
              </w:r>
            </w:hyperlink>
          </w:p>
          <w:p w:rsidR="00983A3B" w:rsidRPr="00E2132F" w:rsidRDefault="00983A3B" w:rsidP="00983A3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021/615620-1</w:t>
            </w:r>
            <w:r w:rsidRPr="00C03372">
              <w:rPr>
                <w:rStyle w:val="generictemplatetitlenew"/>
                <w:rFonts w:ascii="Trebuchet MS" w:hAnsi="Trebuchet MS"/>
                <w:i/>
                <w:color w:val="374F8B"/>
                <w:sz w:val="18"/>
                <w:szCs w:val="18"/>
              </w:rPr>
              <w:t>recapiti telefonici</w:t>
            </w:r>
          </w:p>
        </w:tc>
        <w:tc>
          <w:tcPr>
            <w:tcW w:w="758" w:type="pct"/>
            <w:vAlign w:val="center"/>
          </w:tcPr>
          <w:p w:rsidR="00983A3B" w:rsidRDefault="00983A3B" w:rsidP="00983A3B">
            <w:pPr>
              <w:spacing w:after="0" w:line="240" w:lineRule="auto"/>
              <w:jc w:val="center"/>
              <w:rPr>
                <w:rStyle w:val="generictemplatetitlenew"/>
                <w:rFonts w:ascii="Trebuchet MS" w:hAnsi="Trebuchet MS"/>
                <w:color w:val="1F497D" w:themeColor="text2"/>
                <w:sz w:val="18"/>
                <w:szCs w:val="18"/>
              </w:rPr>
            </w:pPr>
            <w:r>
              <w:rPr>
                <w:rStyle w:val="generictemplatetitlenew"/>
                <w:rFonts w:ascii="Trebuchet MS" w:hAnsi="Trebuchet MS"/>
                <w:color w:val="1F497D" w:themeColor="text2"/>
                <w:sz w:val="18"/>
                <w:szCs w:val="18"/>
              </w:rPr>
              <w:t xml:space="preserve">Trattasi di atto </w:t>
            </w:r>
            <w:proofErr w:type="spellStart"/>
            <w:r>
              <w:rPr>
                <w:rStyle w:val="generictemplatetitlenew"/>
                <w:rFonts w:ascii="Trebuchet MS" w:hAnsi="Trebuchet MS"/>
                <w:color w:val="1F497D" w:themeColor="text2"/>
                <w:sz w:val="18"/>
                <w:szCs w:val="18"/>
              </w:rPr>
              <w:t>endo</w:t>
            </w:r>
            <w:proofErr w:type="spellEnd"/>
            <w:r>
              <w:rPr>
                <w:rStyle w:val="generictemplatetitlenew"/>
                <w:rFonts w:ascii="Trebuchet MS" w:hAnsi="Trebuchet MS"/>
                <w:color w:val="1F497D" w:themeColor="text2"/>
                <w:sz w:val="18"/>
                <w:szCs w:val="18"/>
              </w:rPr>
              <w:t>-procedimentale.</w:t>
            </w:r>
          </w:p>
          <w:p w:rsidR="00983A3B" w:rsidRPr="00C03372" w:rsidRDefault="00983A3B" w:rsidP="00983A3B">
            <w:pPr>
              <w:spacing w:after="0" w:line="240" w:lineRule="auto"/>
              <w:jc w:val="center"/>
              <w:rPr>
                <w:rStyle w:val="generictemplatetitlenew"/>
                <w:rFonts w:ascii="Trebuchet MS" w:hAnsi="Trebuchet MS"/>
                <w:color w:val="1F497D" w:themeColor="text2"/>
                <w:sz w:val="18"/>
                <w:szCs w:val="18"/>
              </w:rPr>
            </w:pPr>
            <w:r w:rsidRPr="00C03372">
              <w:rPr>
                <w:rStyle w:val="generictemplatetitlenew"/>
                <w:rFonts w:ascii="Trebuchet MS" w:hAnsi="Trebuchet MS"/>
                <w:color w:val="1F497D" w:themeColor="text2"/>
                <w:sz w:val="18"/>
                <w:szCs w:val="18"/>
              </w:rPr>
              <w:t>Il termine ordinario di invio dell’istanza al Prefetto è di 30 giorni.</w:t>
            </w:r>
          </w:p>
          <w:p w:rsidR="00983A3B" w:rsidRPr="00DD35EB" w:rsidRDefault="00983A3B" w:rsidP="00983A3B">
            <w:pPr>
              <w:spacing w:after="0" w:line="240" w:lineRule="auto"/>
              <w:jc w:val="center"/>
              <w:rPr>
                <w:rStyle w:val="generictemplatetitlenew"/>
                <w:rFonts w:ascii="Trebuchet MS" w:hAnsi="Trebuchet MS"/>
                <w:color w:val="1F497D" w:themeColor="text2"/>
                <w:sz w:val="18"/>
                <w:szCs w:val="18"/>
              </w:rPr>
            </w:pPr>
            <w:r w:rsidRPr="00C03372">
              <w:rPr>
                <w:rStyle w:val="generictemplatetitlenew"/>
                <w:rFonts w:ascii="Trebuchet MS" w:hAnsi="Trebuchet MS"/>
                <w:color w:val="1F497D" w:themeColor="text2"/>
                <w:sz w:val="18"/>
                <w:szCs w:val="18"/>
              </w:rPr>
              <w:t>La pubblicazione dell’avviso con il sunto della domanda sul sito web del Consolato è di 30 giorni</w:t>
            </w:r>
            <w:r>
              <w:rPr>
                <w:rStyle w:val="generictemplatetitlenew"/>
                <w:rFonts w:ascii="Trebuchet MS" w:hAnsi="Trebuchet MS"/>
                <w:color w:val="1F497D" w:themeColor="text2"/>
                <w:sz w:val="18"/>
                <w:szCs w:val="18"/>
              </w:rPr>
              <w:t>.</w:t>
            </w:r>
          </w:p>
        </w:tc>
        <w:tc>
          <w:tcPr>
            <w:tcW w:w="1061" w:type="pct"/>
          </w:tcPr>
          <w:p w:rsidR="00983A3B" w:rsidRPr="00DD35EB" w:rsidRDefault="00983A3B" w:rsidP="00983A3B">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a trasmettere alla Prefettura delle istanze presentate presso la Sede consolare e cura della pubblicazione sul sito web del Consolato (DPR 3 novembre 2000 n. 396; D.P.R. 13 marzo 2012 n. 54; Circolare del Ministero dell'Interno n. 14/2012).</w:t>
            </w:r>
          </w:p>
          <w:p w:rsidR="00983A3B" w:rsidRPr="00DD35EB" w:rsidRDefault="00983A3B" w:rsidP="00983A3B">
            <w:pPr>
              <w:spacing w:after="0" w:line="240" w:lineRule="auto"/>
              <w:jc w:val="both"/>
              <w:rPr>
                <w:rStyle w:val="generictemplatetitlenew"/>
                <w:rFonts w:ascii="Trebuchet MS" w:hAnsi="Trebuchet MS" w:cstheme="minorHAnsi"/>
                <w:color w:val="374F8B"/>
                <w:sz w:val="18"/>
                <w:szCs w:val="18"/>
              </w:rPr>
            </w:pPr>
          </w:p>
        </w:tc>
        <w:tc>
          <w:tcPr>
            <w:tcW w:w="1364" w:type="pct"/>
            <w:vAlign w:val="center"/>
          </w:tcPr>
          <w:p w:rsidR="00C36F78" w:rsidRDefault="00C36F78" w:rsidP="00C36F78">
            <w:pPr>
              <w:spacing w:after="0" w:line="240" w:lineRule="auto"/>
              <w:jc w:val="center"/>
              <w:rPr>
                <w:rStyle w:val="generictemplatetitlenew"/>
                <w:rFonts w:ascii="Trebuchet MS" w:hAnsi="Trebuchet MS"/>
                <w:color w:val="374F8B"/>
                <w:sz w:val="18"/>
                <w:szCs w:val="18"/>
              </w:rPr>
            </w:pPr>
            <w:hyperlink r:id="rId74" w:history="1">
              <w:r w:rsidRPr="00696B2F">
                <w:rPr>
                  <w:rStyle w:val="Collegamentoipertestuale"/>
                  <w:rFonts w:ascii="Trebuchet MS" w:hAnsi="Trebuchet MS"/>
                  <w:sz w:val="18"/>
                  <w:szCs w:val="18"/>
                </w:rPr>
                <w:t>https://ambassunzione.esteri.it/ambasciata_assunzione/it/informazioni_e_servizi/servizi_consolari</w:t>
              </w:r>
            </w:hyperlink>
          </w:p>
          <w:p w:rsidR="00983A3B" w:rsidRPr="00DD35EB" w:rsidRDefault="00983A3B" w:rsidP="00983A3B">
            <w:pPr>
              <w:spacing w:after="0" w:line="240" w:lineRule="auto"/>
              <w:jc w:val="center"/>
              <w:rPr>
                <w:rStyle w:val="generictemplatetitlenew"/>
                <w:rFonts w:ascii="Trebuchet MS" w:hAnsi="Trebuchet MS"/>
                <w:color w:val="374F8B"/>
                <w:sz w:val="18"/>
                <w:szCs w:val="18"/>
              </w:rPr>
            </w:pPr>
          </w:p>
        </w:tc>
      </w:tr>
    </w:tbl>
    <w:p w:rsidR="00D661D5" w:rsidRPr="00376653" w:rsidRDefault="00D661D5">
      <w:pPr>
        <w:rPr>
          <w:rStyle w:val="generictemplatetitlenew"/>
          <w:rFonts w:ascii="Trebuchet MS" w:hAnsi="Trebuchet MS"/>
          <w:color w:val="374F8B"/>
          <w:sz w:val="18"/>
          <w:szCs w:val="18"/>
        </w:rPr>
      </w:pPr>
    </w:p>
    <w:p w:rsidR="00D661D5" w:rsidRPr="00C03372" w:rsidRDefault="001D7FAA">
      <w:pPr>
        <w:rPr>
          <w:rStyle w:val="generictemplatetitlenew"/>
          <w:rFonts w:ascii="Trebuchet MS" w:hAnsi="Trebuchet MS"/>
          <w:color w:val="FF0000"/>
          <w:sz w:val="18"/>
          <w:szCs w:val="18"/>
        </w:rPr>
      </w:pPr>
      <w:r>
        <w:rPr>
          <w:rStyle w:val="generictemplatetitlenew"/>
          <w:rFonts w:ascii="Trebuchet MS" w:hAnsi="Trebuchet MS"/>
          <w:color w:val="FF0000"/>
          <w:sz w:val="18"/>
          <w:szCs w:val="18"/>
        </w:rPr>
        <w:lastRenderedPageBreak/>
        <w:t>(</w:t>
      </w:r>
      <w:r w:rsidR="00C03372" w:rsidRPr="00C03372">
        <w:rPr>
          <w:rStyle w:val="generictemplatetitlenew"/>
          <w:rFonts w:ascii="Trebuchet MS" w:hAnsi="Trebuchet MS"/>
          <w:color w:val="FF0000"/>
          <w:sz w:val="18"/>
          <w:szCs w:val="18"/>
        </w:rPr>
        <w:t>*</w:t>
      </w:r>
      <w:r>
        <w:rPr>
          <w:rStyle w:val="generictemplatetitlenew"/>
          <w:rFonts w:ascii="Trebuchet MS" w:hAnsi="Trebuchet MS"/>
          <w:color w:val="FF0000"/>
          <w:sz w:val="18"/>
          <w:szCs w:val="18"/>
        </w:rPr>
        <w:t>)</w:t>
      </w:r>
      <w:r w:rsidR="00C03372" w:rsidRPr="00C03372">
        <w:rPr>
          <w:rStyle w:val="generictemplatetitlenew"/>
          <w:rFonts w:ascii="Trebuchet MS" w:hAnsi="Trebuchet MS"/>
          <w:color w:val="FF0000"/>
          <w:sz w:val="18"/>
          <w:szCs w:val="18"/>
        </w:rPr>
        <w:t xml:space="preserve"> N.B. La mail istituzionale </w:t>
      </w:r>
      <w:r w:rsidR="00C03372" w:rsidRPr="00C03372">
        <w:rPr>
          <w:rStyle w:val="generictemplatetitlenew"/>
          <w:rFonts w:ascii="Trebuchet MS" w:hAnsi="Trebuchet MS"/>
          <w:color w:val="FF0000"/>
          <w:sz w:val="18"/>
          <w:szCs w:val="18"/>
          <w:u w:val="single"/>
        </w:rPr>
        <w:t>non è</w:t>
      </w:r>
      <w:r w:rsidR="00C03372" w:rsidRPr="00C03372">
        <w:rPr>
          <w:rStyle w:val="generictemplatetitlenew"/>
          <w:rFonts w:ascii="Trebuchet MS" w:hAnsi="Trebuchet MS"/>
          <w:color w:val="FF0000"/>
          <w:sz w:val="18"/>
          <w:szCs w:val="18"/>
        </w:rPr>
        <w:t xml:space="preserve"> nome cognome @esteri.it</w:t>
      </w:r>
    </w:p>
    <w:p w:rsidR="00CB547B" w:rsidRPr="00376653" w:rsidRDefault="00CB547B" w:rsidP="00CB547B">
      <w:pPr>
        <w:jc w:val="both"/>
        <w:rPr>
          <w:sz w:val="18"/>
          <w:szCs w:val="18"/>
        </w:rPr>
      </w:pPr>
    </w:p>
    <w:p w:rsidR="00A658C8" w:rsidRPr="00376653" w:rsidRDefault="00A658C8" w:rsidP="00CB547B">
      <w:pPr>
        <w:jc w:val="both"/>
        <w:rPr>
          <w:sz w:val="18"/>
          <w:szCs w:val="18"/>
          <w:u w:val="single"/>
        </w:rPr>
      </w:pPr>
    </w:p>
    <w:sectPr w:rsidR="00A658C8" w:rsidRPr="00376653" w:rsidSect="004A4535">
      <w:headerReference w:type="even" r:id="rId75"/>
      <w:headerReference w:type="default" r:id="rId76"/>
      <w:footerReference w:type="even" r:id="rId77"/>
      <w:footerReference w:type="default" r:id="rId78"/>
      <w:headerReference w:type="first" r:id="rId79"/>
      <w:footerReference w:type="first" r:id="rId80"/>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67B" w:rsidRDefault="0077267B" w:rsidP="00965B42">
      <w:pPr>
        <w:spacing w:after="0" w:line="240" w:lineRule="auto"/>
      </w:pPr>
      <w:r>
        <w:separator/>
      </w:r>
    </w:p>
  </w:endnote>
  <w:endnote w:type="continuationSeparator" w:id="0">
    <w:p w:rsidR="0077267B" w:rsidRDefault="0077267B" w:rsidP="0096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0B" w:rsidRDefault="00774B0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0B" w:rsidRDefault="00774B0B">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0B" w:rsidRDefault="00774B0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67B" w:rsidRDefault="0077267B" w:rsidP="00965B42">
      <w:pPr>
        <w:spacing w:after="0" w:line="240" w:lineRule="auto"/>
      </w:pPr>
      <w:r>
        <w:separator/>
      </w:r>
    </w:p>
  </w:footnote>
  <w:footnote w:type="continuationSeparator" w:id="0">
    <w:p w:rsidR="0077267B" w:rsidRDefault="0077267B" w:rsidP="0096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0B" w:rsidRDefault="00774B0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0B" w:rsidRDefault="00774B0B">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0B" w:rsidRDefault="00774B0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7BDB"/>
    <w:multiLevelType w:val="hybridMultilevel"/>
    <w:tmpl w:val="58A054C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F7"/>
    <w:rsid w:val="000074BB"/>
    <w:rsid w:val="000105F7"/>
    <w:rsid w:val="00021567"/>
    <w:rsid w:val="00051F84"/>
    <w:rsid w:val="00053F1E"/>
    <w:rsid w:val="000608AD"/>
    <w:rsid w:val="000614F1"/>
    <w:rsid w:val="00063066"/>
    <w:rsid w:val="00066907"/>
    <w:rsid w:val="000812BD"/>
    <w:rsid w:val="000A4D03"/>
    <w:rsid w:val="000D5402"/>
    <w:rsid w:val="000D6F5B"/>
    <w:rsid w:val="000D7A47"/>
    <w:rsid w:val="00102515"/>
    <w:rsid w:val="001073DA"/>
    <w:rsid w:val="00114DF7"/>
    <w:rsid w:val="0011595E"/>
    <w:rsid w:val="001260BF"/>
    <w:rsid w:val="00136578"/>
    <w:rsid w:val="0015556C"/>
    <w:rsid w:val="00160366"/>
    <w:rsid w:val="00165359"/>
    <w:rsid w:val="00183B56"/>
    <w:rsid w:val="00191CC8"/>
    <w:rsid w:val="001A6A3A"/>
    <w:rsid w:val="001D7FAA"/>
    <w:rsid w:val="001E7182"/>
    <w:rsid w:val="001F0D8B"/>
    <w:rsid w:val="001F24FD"/>
    <w:rsid w:val="001F3060"/>
    <w:rsid w:val="002336A8"/>
    <w:rsid w:val="0025497C"/>
    <w:rsid w:val="002640D5"/>
    <w:rsid w:val="002722A6"/>
    <w:rsid w:val="00273018"/>
    <w:rsid w:val="002949DC"/>
    <w:rsid w:val="00295580"/>
    <w:rsid w:val="00295E9F"/>
    <w:rsid w:val="00297EB4"/>
    <w:rsid w:val="002A71F1"/>
    <w:rsid w:val="002B7F39"/>
    <w:rsid w:val="002C0E71"/>
    <w:rsid w:val="002C109D"/>
    <w:rsid w:val="002C1F13"/>
    <w:rsid w:val="002C46B6"/>
    <w:rsid w:val="002D74FF"/>
    <w:rsid w:val="002F14CE"/>
    <w:rsid w:val="002F7126"/>
    <w:rsid w:val="00305FF6"/>
    <w:rsid w:val="00317E39"/>
    <w:rsid w:val="00330F77"/>
    <w:rsid w:val="00336993"/>
    <w:rsid w:val="00352435"/>
    <w:rsid w:val="003546A3"/>
    <w:rsid w:val="00356C27"/>
    <w:rsid w:val="00360768"/>
    <w:rsid w:val="00360F6D"/>
    <w:rsid w:val="00361FF7"/>
    <w:rsid w:val="00367E77"/>
    <w:rsid w:val="00373C00"/>
    <w:rsid w:val="00376653"/>
    <w:rsid w:val="0038661E"/>
    <w:rsid w:val="003D1B2D"/>
    <w:rsid w:val="003D62E7"/>
    <w:rsid w:val="00401188"/>
    <w:rsid w:val="00410386"/>
    <w:rsid w:val="00443716"/>
    <w:rsid w:val="00496807"/>
    <w:rsid w:val="004A4535"/>
    <w:rsid w:val="004C009F"/>
    <w:rsid w:val="004C37C0"/>
    <w:rsid w:val="004C6314"/>
    <w:rsid w:val="004D3544"/>
    <w:rsid w:val="004D5C2A"/>
    <w:rsid w:val="004D70BB"/>
    <w:rsid w:val="004E2231"/>
    <w:rsid w:val="004E289A"/>
    <w:rsid w:val="004E2A0B"/>
    <w:rsid w:val="004F060E"/>
    <w:rsid w:val="004F0B3D"/>
    <w:rsid w:val="004F26A1"/>
    <w:rsid w:val="004F3334"/>
    <w:rsid w:val="00516103"/>
    <w:rsid w:val="00520CDE"/>
    <w:rsid w:val="00522190"/>
    <w:rsid w:val="00530B8E"/>
    <w:rsid w:val="005431A2"/>
    <w:rsid w:val="00543EF8"/>
    <w:rsid w:val="0057479A"/>
    <w:rsid w:val="0058199B"/>
    <w:rsid w:val="00596ED1"/>
    <w:rsid w:val="005D5EA5"/>
    <w:rsid w:val="005F35ED"/>
    <w:rsid w:val="0060502E"/>
    <w:rsid w:val="0062137D"/>
    <w:rsid w:val="00644EF6"/>
    <w:rsid w:val="00664862"/>
    <w:rsid w:val="00675933"/>
    <w:rsid w:val="006A0250"/>
    <w:rsid w:val="006A05C4"/>
    <w:rsid w:val="006A578C"/>
    <w:rsid w:val="006C251A"/>
    <w:rsid w:val="006C622C"/>
    <w:rsid w:val="006E4625"/>
    <w:rsid w:val="00715FD7"/>
    <w:rsid w:val="00720F1B"/>
    <w:rsid w:val="007500C9"/>
    <w:rsid w:val="00752F4E"/>
    <w:rsid w:val="00757A42"/>
    <w:rsid w:val="007600A0"/>
    <w:rsid w:val="0077267B"/>
    <w:rsid w:val="00774B0B"/>
    <w:rsid w:val="00777DC2"/>
    <w:rsid w:val="007845F7"/>
    <w:rsid w:val="0079444A"/>
    <w:rsid w:val="00796BA2"/>
    <w:rsid w:val="007B4500"/>
    <w:rsid w:val="007C7407"/>
    <w:rsid w:val="007E4C23"/>
    <w:rsid w:val="007E517A"/>
    <w:rsid w:val="008003B5"/>
    <w:rsid w:val="0081136E"/>
    <w:rsid w:val="00830E2B"/>
    <w:rsid w:val="00852A64"/>
    <w:rsid w:val="00880479"/>
    <w:rsid w:val="008819E9"/>
    <w:rsid w:val="00886EFE"/>
    <w:rsid w:val="008873AD"/>
    <w:rsid w:val="008901E9"/>
    <w:rsid w:val="008921BB"/>
    <w:rsid w:val="008B3E16"/>
    <w:rsid w:val="008E273C"/>
    <w:rsid w:val="00901377"/>
    <w:rsid w:val="009070C2"/>
    <w:rsid w:val="009337C1"/>
    <w:rsid w:val="00942933"/>
    <w:rsid w:val="00946432"/>
    <w:rsid w:val="0094747F"/>
    <w:rsid w:val="0095477B"/>
    <w:rsid w:val="00965B42"/>
    <w:rsid w:val="0097013F"/>
    <w:rsid w:val="00973636"/>
    <w:rsid w:val="0097603D"/>
    <w:rsid w:val="00983A3B"/>
    <w:rsid w:val="009874C3"/>
    <w:rsid w:val="009B5E2A"/>
    <w:rsid w:val="009E1DE6"/>
    <w:rsid w:val="00A149BC"/>
    <w:rsid w:val="00A355C5"/>
    <w:rsid w:val="00A417F0"/>
    <w:rsid w:val="00A512A5"/>
    <w:rsid w:val="00A658C8"/>
    <w:rsid w:val="00A7648D"/>
    <w:rsid w:val="00A841CD"/>
    <w:rsid w:val="00A93EEB"/>
    <w:rsid w:val="00A9565F"/>
    <w:rsid w:val="00A962B6"/>
    <w:rsid w:val="00AA02FA"/>
    <w:rsid w:val="00AB06C4"/>
    <w:rsid w:val="00AB1F0F"/>
    <w:rsid w:val="00AB26CF"/>
    <w:rsid w:val="00AB286F"/>
    <w:rsid w:val="00AD0D55"/>
    <w:rsid w:val="00B204EB"/>
    <w:rsid w:val="00B22BBD"/>
    <w:rsid w:val="00B35300"/>
    <w:rsid w:val="00B3741B"/>
    <w:rsid w:val="00B37717"/>
    <w:rsid w:val="00B50E2D"/>
    <w:rsid w:val="00B53E7A"/>
    <w:rsid w:val="00B746C4"/>
    <w:rsid w:val="00B80EBE"/>
    <w:rsid w:val="00BB4CA5"/>
    <w:rsid w:val="00BD05F6"/>
    <w:rsid w:val="00BD78D2"/>
    <w:rsid w:val="00BE0E5B"/>
    <w:rsid w:val="00BE75D6"/>
    <w:rsid w:val="00BF7FFE"/>
    <w:rsid w:val="00C03372"/>
    <w:rsid w:val="00C24F46"/>
    <w:rsid w:val="00C26A96"/>
    <w:rsid w:val="00C36F78"/>
    <w:rsid w:val="00C44278"/>
    <w:rsid w:val="00C53524"/>
    <w:rsid w:val="00C57A71"/>
    <w:rsid w:val="00C84559"/>
    <w:rsid w:val="00CA64AD"/>
    <w:rsid w:val="00CB547B"/>
    <w:rsid w:val="00CB603D"/>
    <w:rsid w:val="00CD0A3A"/>
    <w:rsid w:val="00CD1958"/>
    <w:rsid w:val="00CD5167"/>
    <w:rsid w:val="00CE1C1C"/>
    <w:rsid w:val="00CF0E15"/>
    <w:rsid w:val="00CF45C8"/>
    <w:rsid w:val="00D44487"/>
    <w:rsid w:val="00D657EB"/>
    <w:rsid w:val="00D661D5"/>
    <w:rsid w:val="00D723E2"/>
    <w:rsid w:val="00D77B02"/>
    <w:rsid w:val="00D86C71"/>
    <w:rsid w:val="00D903CF"/>
    <w:rsid w:val="00DA1BD4"/>
    <w:rsid w:val="00DC735E"/>
    <w:rsid w:val="00DD35EB"/>
    <w:rsid w:val="00DE3C02"/>
    <w:rsid w:val="00DF1BA7"/>
    <w:rsid w:val="00DF51F1"/>
    <w:rsid w:val="00DF7A42"/>
    <w:rsid w:val="00E16A1E"/>
    <w:rsid w:val="00E2132F"/>
    <w:rsid w:val="00E73504"/>
    <w:rsid w:val="00E87508"/>
    <w:rsid w:val="00E90D7B"/>
    <w:rsid w:val="00EB78B7"/>
    <w:rsid w:val="00EC2696"/>
    <w:rsid w:val="00ED00C0"/>
    <w:rsid w:val="00EF23BC"/>
    <w:rsid w:val="00EF463B"/>
    <w:rsid w:val="00F06007"/>
    <w:rsid w:val="00F17F99"/>
    <w:rsid w:val="00F2224B"/>
    <w:rsid w:val="00F3335E"/>
    <w:rsid w:val="00F44392"/>
    <w:rsid w:val="00F55735"/>
    <w:rsid w:val="00F60EA8"/>
    <w:rsid w:val="00F7344A"/>
    <w:rsid w:val="00F74CBC"/>
    <w:rsid w:val="00F85A55"/>
    <w:rsid w:val="00FA13E8"/>
    <w:rsid w:val="00FC54B9"/>
    <w:rsid w:val="00FC54C0"/>
    <w:rsid w:val="00FF41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B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0E2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ictemplatetitlenew">
    <w:name w:val="generictemplatetitlenew"/>
    <w:uiPriority w:val="99"/>
    <w:rsid w:val="00114DF7"/>
    <w:rPr>
      <w:rFonts w:cs="Times New Roman"/>
    </w:rPr>
  </w:style>
  <w:style w:type="character" w:styleId="Collegamentoipertestuale">
    <w:name w:val="Hyperlink"/>
    <w:uiPriority w:val="99"/>
    <w:rsid w:val="00114DF7"/>
    <w:rPr>
      <w:rFonts w:cs="Times New Roman"/>
      <w:color w:val="0000FF"/>
      <w:u w:val="single"/>
    </w:rPr>
  </w:style>
  <w:style w:type="character" w:styleId="Enfasigrassetto">
    <w:name w:val="Strong"/>
    <w:uiPriority w:val="22"/>
    <w:qFormat/>
    <w:rsid w:val="00516103"/>
    <w:rPr>
      <w:rFonts w:cs="Times New Roman"/>
      <w:b/>
      <w:bCs/>
    </w:rPr>
  </w:style>
  <w:style w:type="table" w:styleId="Grigliatabella">
    <w:name w:val="Table Grid"/>
    <w:basedOn w:val="Tabellanormale"/>
    <w:uiPriority w:val="99"/>
    <w:rsid w:val="00D86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65B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5B42"/>
    <w:rPr>
      <w:lang w:eastAsia="en-US"/>
    </w:rPr>
  </w:style>
  <w:style w:type="character" w:styleId="Rimandonotaapidipagina">
    <w:name w:val="footnote reference"/>
    <w:basedOn w:val="Carpredefinitoparagrafo"/>
    <w:uiPriority w:val="99"/>
    <w:semiHidden/>
    <w:unhideWhenUsed/>
    <w:rsid w:val="00965B42"/>
    <w:rPr>
      <w:vertAlign w:val="superscript"/>
    </w:rPr>
  </w:style>
  <w:style w:type="paragraph" w:styleId="Testofumetto">
    <w:name w:val="Balloon Text"/>
    <w:basedOn w:val="Normale"/>
    <w:link w:val="TestofumettoCarattere"/>
    <w:uiPriority w:val="99"/>
    <w:semiHidden/>
    <w:unhideWhenUsed/>
    <w:rsid w:val="00AB1F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1F0F"/>
    <w:rPr>
      <w:rFonts w:ascii="Tahoma" w:hAnsi="Tahoma" w:cs="Tahoma"/>
      <w:sz w:val="16"/>
      <w:szCs w:val="16"/>
      <w:lang w:eastAsia="en-US"/>
    </w:rPr>
  </w:style>
  <w:style w:type="paragraph" w:styleId="Paragrafoelenco">
    <w:name w:val="List Paragraph"/>
    <w:basedOn w:val="Normale"/>
    <w:uiPriority w:val="34"/>
    <w:qFormat/>
    <w:rsid w:val="00CB547B"/>
    <w:pPr>
      <w:ind w:left="720"/>
      <w:contextualSpacing/>
    </w:pPr>
  </w:style>
  <w:style w:type="character" w:styleId="Collegamentovisitato">
    <w:name w:val="FollowedHyperlink"/>
    <w:basedOn w:val="Carpredefinitoparagrafo"/>
    <w:uiPriority w:val="99"/>
    <w:semiHidden/>
    <w:unhideWhenUsed/>
    <w:rsid w:val="00F7344A"/>
    <w:rPr>
      <w:color w:val="800080" w:themeColor="followedHyperlink"/>
      <w:u w:val="single"/>
    </w:rPr>
  </w:style>
  <w:style w:type="paragraph" w:styleId="Intestazione">
    <w:name w:val="header"/>
    <w:basedOn w:val="Normale"/>
    <w:link w:val="IntestazioneCarattere"/>
    <w:uiPriority w:val="99"/>
    <w:unhideWhenUsed/>
    <w:rsid w:val="00F060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6007"/>
    <w:rPr>
      <w:sz w:val="22"/>
      <w:szCs w:val="22"/>
      <w:lang w:eastAsia="en-US"/>
    </w:rPr>
  </w:style>
  <w:style w:type="paragraph" w:styleId="Pidipagina">
    <w:name w:val="footer"/>
    <w:basedOn w:val="Normale"/>
    <w:link w:val="PidipaginaCarattere"/>
    <w:uiPriority w:val="99"/>
    <w:unhideWhenUsed/>
    <w:rsid w:val="00F060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60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502">
      <w:marLeft w:val="0"/>
      <w:marRight w:val="0"/>
      <w:marTop w:val="0"/>
      <w:marBottom w:val="0"/>
      <w:divBdr>
        <w:top w:val="none" w:sz="0" w:space="0" w:color="auto"/>
        <w:left w:val="none" w:sz="0" w:space="0" w:color="auto"/>
        <w:bottom w:val="none" w:sz="0" w:space="0" w:color="auto"/>
        <w:right w:val="none" w:sz="0" w:space="0" w:color="auto"/>
      </w:divBdr>
    </w:div>
    <w:div w:id="170798503">
      <w:marLeft w:val="0"/>
      <w:marRight w:val="0"/>
      <w:marTop w:val="0"/>
      <w:marBottom w:val="0"/>
      <w:divBdr>
        <w:top w:val="none" w:sz="0" w:space="0" w:color="auto"/>
        <w:left w:val="none" w:sz="0" w:space="0" w:color="auto"/>
        <w:bottom w:val="none" w:sz="0" w:space="0" w:color="auto"/>
        <w:right w:val="none" w:sz="0" w:space="0" w:color="auto"/>
      </w:divBdr>
    </w:div>
    <w:div w:id="773095196">
      <w:bodyDiv w:val="1"/>
      <w:marLeft w:val="0"/>
      <w:marRight w:val="0"/>
      <w:marTop w:val="0"/>
      <w:marBottom w:val="0"/>
      <w:divBdr>
        <w:top w:val="none" w:sz="0" w:space="0" w:color="auto"/>
        <w:left w:val="none" w:sz="0" w:space="0" w:color="auto"/>
        <w:bottom w:val="none" w:sz="0" w:space="0" w:color="auto"/>
        <w:right w:val="none" w:sz="0" w:space="0" w:color="auto"/>
      </w:divBdr>
    </w:div>
    <w:div w:id="1238513797">
      <w:bodyDiv w:val="1"/>
      <w:marLeft w:val="0"/>
      <w:marRight w:val="0"/>
      <w:marTop w:val="0"/>
      <w:marBottom w:val="0"/>
      <w:divBdr>
        <w:top w:val="none" w:sz="0" w:space="0" w:color="auto"/>
        <w:left w:val="none" w:sz="0" w:space="0" w:color="auto"/>
        <w:bottom w:val="none" w:sz="0" w:space="0" w:color="auto"/>
        <w:right w:val="none" w:sz="0" w:space="0" w:color="auto"/>
      </w:divBdr>
    </w:div>
    <w:div w:id="1281493959">
      <w:bodyDiv w:val="1"/>
      <w:marLeft w:val="0"/>
      <w:marRight w:val="0"/>
      <w:marTop w:val="0"/>
      <w:marBottom w:val="0"/>
      <w:divBdr>
        <w:top w:val="none" w:sz="0" w:space="0" w:color="auto"/>
        <w:left w:val="none" w:sz="0" w:space="0" w:color="auto"/>
        <w:bottom w:val="none" w:sz="0" w:space="0" w:color="auto"/>
        <w:right w:val="none" w:sz="0" w:space="0" w:color="auto"/>
      </w:divBdr>
    </w:div>
    <w:div w:id="1541092383">
      <w:bodyDiv w:val="1"/>
      <w:marLeft w:val="0"/>
      <w:marRight w:val="0"/>
      <w:marTop w:val="0"/>
      <w:marBottom w:val="0"/>
      <w:divBdr>
        <w:top w:val="none" w:sz="0" w:space="0" w:color="auto"/>
        <w:left w:val="none" w:sz="0" w:space="0" w:color="auto"/>
        <w:bottom w:val="none" w:sz="0" w:space="0" w:color="auto"/>
        <w:right w:val="none" w:sz="0" w:space="0" w:color="auto"/>
      </w:divBdr>
    </w:div>
    <w:div w:id="1929002374">
      <w:bodyDiv w:val="1"/>
      <w:marLeft w:val="0"/>
      <w:marRight w:val="0"/>
      <w:marTop w:val="0"/>
      <w:marBottom w:val="0"/>
      <w:divBdr>
        <w:top w:val="none" w:sz="0" w:space="0" w:color="auto"/>
        <w:left w:val="none" w:sz="0" w:space="0" w:color="auto"/>
        <w:bottom w:val="none" w:sz="0" w:space="0" w:color="auto"/>
        <w:right w:val="none" w:sz="0" w:space="0" w:color="auto"/>
      </w:divBdr>
    </w:div>
    <w:div w:id="19951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bassunzione.esteri.it/ambasciata_assunzione/it/informazioni_e_servizi/servizi_consolari" TargetMode="External"/><Relationship Id="rId18" Type="http://schemas.openxmlformats.org/officeDocument/2006/relationships/hyperlink" Target="mailto:segreteria.assunzione@esteri.it" TargetMode="External"/><Relationship Id="rId26" Type="http://schemas.openxmlformats.org/officeDocument/2006/relationships/hyperlink" Target="mailto:archivio.assunzione@esteri.it" TargetMode="External"/><Relationship Id="rId39" Type="http://schemas.openxmlformats.org/officeDocument/2006/relationships/hyperlink" Target="mailto:segreteria.assunzione@esteri.it" TargetMode="External"/><Relationship Id="rId21" Type="http://schemas.openxmlformats.org/officeDocument/2006/relationships/hyperlink" Target="mailto:segreteria.assunzione@esteri.it" TargetMode="External"/><Relationship Id="rId34" Type="http://schemas.openxmlformats.org/officeDocument/2006/relationships/hyperlink" Target="https://ambassunzione.esteri.it/ambasciata_assunzione/it/informazioni_e_servizi/servizi_consolari" TargetMode="External"/><Relationship Id="rId42" Type="http://schemas.openxmlformats.org/officeDocument/2006/relationships/hyperlink" Target="mailto:segreteria.assunzione@esteri.it" TargetMode="External"/><Relationship Id="rId47" Type="http://schemas.openxmlformats.org/officeDocument/2006/relationships/hyperlink" Target="mailto:archivio.assunzione@esteri.it" TargetMode="External"/><Relationship Id="rId50" Type="http://schemas.openxmlformats.org/officeDocument/2006/relationships/hyperlink" Target="mailto:archivio.assunzione@esteri.it" TargetMode="External"/><Relationship Id="rId55" Type="http://schemas.openxmlformats.org/officeDocument/2006/relationships/hyperlink" Target="https://ambassunzione.esteri.it/ambasciata_assunzione/it/informazioni_e_servizi/servizi_consolari" TargetMode="External"/><Relationship Id="rId63" Type="http://schemas.openxmlformats.org/officeDocument/2006/relationships/hyperlink" Target="mailto:segreteria.assunzione@esteri.it" TargetMode="External"/><Relationship Id="rId68" Type="http://schemas.openxmlformats.org/officeDocument/2006/relationships/hyperlink" Target="https://ambassunzione.esteri.it/ambasciata_assunzione/it/informazioni_e_servizi/servizi_consolari"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ambassunzione.esteri.it/ambasciata_assunzione/it/informazioni_e_servizi/servizi_consolari" TargetMode="External"/><Relationship Id="rId2" Type="http://schemas.openxmlformats.org/officeDocument/2006/relationships/numbering" Target="numbering.xml"/><Relationship Id="rId16" Type="http://schemas.openxmlformats.org/officeDocument/2006/relationships/hyperlink" Target="https://ambassunzione.esteri.it/ambasciata_assunzione/it/informazioni_e_servizi/servizi_consolari" TargetMode="External"/><Relationship Id="rId29" Type="http://schemas.openxmlformats.org/officeDocument/2006/relationships/hyperlink" Target="mailto:archivio.assunzione@esteri.it" TargetMode="External"/><Relationship Id="rId11" Type="http://schemas.openxmlformats.org/officeDocument/2006/relationships/hyperlink" Target="mailto:archivio.assunzione@esteri.it" TargetMode="External"/><Relationship Id="rId24" Type="http://schemas.openxmlformats.org/officeDocument/2006/relationships/hyperlink" Target="mailto:segreteria.assunzione@esteri.it" TargetMode="External"/><Relationship Id="rId32" Type="http://schemas.openxmlformats.org/officeDocument/2006/relationships/hyperlink" Target="mailto:archivio.assunzione@esteri.it" TargetMode="External"/><Relationship Id="rId37" Type="http://schemas.openxmlformats.org/officeDocument/2006/relationships/hyperlink" Target="https://ambassunzione.esteri.it/ambasciata_assunzione/it/informazioni_e_servizi/servizi_consolari" TargetMode="External"/><Relationship Id="rId40" Type="http://schemas.openxmlformats.org/officeDocument/2006/relationships/hyperlink" Target="https://ambassunzione.esteri.it/ambasciata_assunzione/it/informazioni_e_servizi/servizi_consolari" TargetMode="External"/><Relationship Id="rId45" Type="http://schemas.openxmlformats.org/officeDocument/2006/relationships/hyperlink" Target="mailto:segreteria.assunzione@esteri.it" TargetMode="External"/><Relationship Id="rId53" Type="http://schemas.openxmlformats.org/officeDocument/2006/relationships/hyperlink" Target="mailto:archivio.assunzione@esteri.it" TargetMode="External"/><Relationship Id="rId58" Type="http://schemas.openxmlformats.org/officeDocument/2006/relationships/hyperlink" Target="https://ambassunzione.esteri.it/ambasciata_assunzione/it/informazioni_e_servizi/servizi_consolari" TargetMode="External"/><Relationship Id="rId66" Type="http://schemas.openxmlformats.org/officeDocument/2006/relationships/hyperlink" Target="mailto:segreteria.assunzione@esteri.it" TargetMode="External"/><Relationship Id="rId74" Type="http://schemas.openxmlformats.org/officeDocument/2006/relationships/hyperlink" Target="https://ambassunzione.esteri.it/ambasciata_assunzione/it/informazioni_e_servizi/servizi_consolari"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ambassunzione.esteri.it/ambasciata_assunzione/it/informazioni_e_servizi/servizi_consolari" TargetMode="External"/><Relationship Id="rId82" Type="http://schemas.openxmlformats.org/officeDocument/2006/relationships/theme" Target="theme/theme1.xml"/><Relationship Id="rId10" Type="http://schemas.openxmlformats.org/officeDocument/2006/relationships/hyperlink" Target="https://ambassunzione.esteri.it/ambasciata_assunzione/it/informazioni_e_servizi/servizi_consolari" TargetMode="External"/><Relationship Id="rId19" Type="http://schemas.openxmlformats.org/officeDocument/2006/relationships/hyperlink" Target="https://ambassunzione.esteri.it/ambasciata_assunzione/it/informazioni_e_servizi/servizi_consolari" TargetMode="External"/><Relationship Id="rId31" Type="http://schemas.openxmlformats.org/officeDocument/2006/relationships/hyperlink" Target="https://ambassunzione.esteri.it/ambasciata_assunzione/it/informazioni_e_servizi/servizi_consolari" TargetMode="External"/><Relationship Id="rId44" Type="http://schemas.openxmlformats.org/officeDocument/2006/relationships/hyperlink" Target="mailto:archivio.assunzione@esteri.it" TargetMode="External"/><Relationship Id="rId52" Type="http://schemas.openxmlformats.org/officeDocument/2006/relationships/hyperlink" Target="https://ambassunzione.esteri.it/ambasciata_assunzione/it/informazioni_e_servizi/servizi_consolari" TargetMode="External"/><Relationship Id="rId60" Type="http://schemas.openxmlformats.org/officeDocument/2006/relationships/hyperlink" Target="mailto:segreteria.assunzione@esteri.it" TargetMode="External"/><Relationship Id="rId65" Type="http://schemas.openxmlformats.org/officeDocument/2006/relationships/hyperlink" Target="mailto:archivio.assunzione@esteri.it" TargetMode="External"/><Relationship Id="rId73" Type="http://schemas.openxmlformats.org/officeDocument/2006/relationships/hyperlink" Target="mailto:segreteria.assunzione@esteri.it"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assunzione@esteri.it" TargetMode="External"/><Relationship Id="rId14" Type="http://schemas.openxmlformats.org/officeDocument/2006/relationships/hyperlink" Target="mailto:archivio.assunzione@esteri.it" TargetMode="External"/><Relationship Id="rId22" Type="http://schemas.openxmlformats.org/officeDocument/2006/relationships/hyperlink" Target="https://ambassunzione.esteri.it/ambasciata_assunzione/it/informazioni_e_servizi/servizi_consolari" TargetMode="External"/><Relationship Id="rId27" Type="http://schemas.openxmlformats.org/officeDocument/2006/relationships/hyperlink" Target="mailto:segreteria.assunzione@esteri.it" TargetMode="External"/><Relationship Id="rId30" Type="http://schemas.openxmlformats.org/officeDocument/2006/relationships/hyperlink" Target="mailto:segreteria.assunzione@esteri.it" TargetMode="External"/><Relationship Id="rId35" Type="http://schemas.openxmlformats.org/officeDocument/2006/relationships/hyperlink" Target="mailto:archivio.assunzione@esteri.it" TargetMode="External"/><Relationship Id="rId43" Type="http://schemas.openxmlformats.org/officeDocument/2006/relationships/hyperlink" Target="https://ambassunzione.esteri.it/ambasciata_assunzione/it/informazioni_e_servizi/servizi_consolari" TargetMode="External"/><Relationship Id="rId48" Type="http://schemas.openxmlformats.org/officeDocument/2006/relationships/hyperlink" Target="mailto:segreteria.assunzione@esteri.it" TargetMode="External"/><Relationship Id="rId56" Type="http://schemas.openxmlformats.org/officeDocument/2006/relationships/hyperlink" Target="mailto:archivio.assunzione@esteri.it" TargetMode="External"/><Relationship Id="rId64" Type="http://schemas.openxmlformats.org/officeDocument/2006/relationships/hyperlink" Target="https://ambassunzione.esteri.it/ambasciata_assunzione/it/informazioni_e_servizi/servizi_consolari" TargetMode="External"/><Relationship Id="rId69" Type="http://schemas.openxmlformats.org/officeDocument/2006/relationships/hyperlink" Target="mailto:archivio.assunzione@esteri.it" TargetMode="External"/><Relationship Id="rId77" Type="http://schemas.openxmlformats.org/officeDocument/2006/relationships/footer" Target="footer1.xml"/><Relationship Id="rId8" Type="http://schemas.openxmlformats.org/officeDocument/2006/relationships/hyperlink" Target="mailto:archivio.assunzione@esteri.it" TargetMode="External"/><Relationship Id="rId51" Type="http://schemas.openxmlformats.org/officeDocument/2006/relationships/hyperlink" Target="mailto:segreteria.assunzione@esteri.it" TargetMode="External"/><Relationship Id="rId72" Type="http://schemas.openxmlformats.org/officeDocument/2006/relationships/hyperlink" Target="mailto:archivio.assunzione@esteri.it"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segreteria.assunzione@esteri.it" TargetMode="External"/><Relationship Id="rId17" Type="http://schemas.openxmlformats.org/officeDocument/2006/relationships/hyperlink" Target="mailto:archivio.assunzione@esteri.it" TargetMode="External"/><Relationship Id="rId25" Type="http://schemas.openxmlformats.org/officeDocument/2006/relationships/hyperlink" Target="https://ambassunzione.esteri.it/ambasciata_assunzione/it/informazioni_e_servizi/servizi_consolari" TargetMode="External"/><Relationship Id="rId33" Type="http://schemas.openxmlformats.org/officeDocument/2006/relationships/hyperlink" Target="mailto:segreteria.assunzione@esteri.it" TargetMode="External"/><Relationship Id="rId38" Type="http://schemas.openxmlformats.org/officeDocument/2006/relationships/hyperlink" Target="mailto:archivio.assunzione@esteri.it" TargetMode="External"/><Relationship Id="rId46" Type="http://schemas.openxmlformats.org/officeDocument/2006/relationships/hyperlink" Target="https://ambassunzione.esteri.it/ambasciata_assunzione/it/informazioni_e_servizi/servizi_consolari" TargetMode="External"/><Relationship Id="rId59" Type="http://schemas.openxmlformats.org/officeDocument/2006/relationships/hyperlink" Target="mailto:archivio.assunzione@esteri.it" TargetMode="External"/><Relationship Id="rId67" Type="http://schemas.openxmlformats.org/officeDocument/2006/relationships/hyperlink" Target="http://maenet/media/download/13713/CircolareMininterno_33_2012.pdf" TargetMode="External"/><Relationship Id="rId20" Type="http://schemas.openxmlformats.org/officeDocument/2006/relationships/hyperlink" Target="mailto:archivio.assunzione@esteri.it" TargetMode="External"/><Relationship Id="rId41" Type="http://schemas.openxmlformats.org/officeDocument/2006/relationships/hyperlink" Target="mailto:archivio.assunzione@esteri.it" TargetMode="External"/><Relationship Id="rId54" Type="http://schemas.openxmlformats.org/officeDocument/2006/relationships/hyperlink" Target="mailto:segreteria.assunzione@esteri.it" TargetMode="External"/><Relationship Id="rId62" Type="http://schemas.openxmlformats.org/officeDocument/2006/relationships/hyperlink" Target="mailto:archivio.assunzione@esteri.it" TargetMode="External"/><Relationship Id="rId70" Type="http://schemas.openxmlformats.org/officeDocument/2006/relationships/hyperlink" Target="mailto:segreteria.assunzione@esteri.i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egreteria.assunzione@esteri.it" TargetMode="External"/><Relationship Id="rId23" Type="http://schemas.openxmlformats.org/officeDocument/2006/relationships/hyperlink" Target="mailto:archivio.assunzione@esteri.it" TargetMode="External"/><Relationship Id="rId28" Type="http://schemas.openxmlformats.org/officeDocument/2006/relationships/hyperlink" Target="https://ambassunzione.esteri.it/ambasciata_assunzione/it/informazioni_e_servizi/servizi_consolari" TargetMode="External"/><Relationship Id="rId36" Type="http://schemas.openxmlformats.org/officeDocument/2006/relationships/hyperlink" Target="mailto:segreteria.assunzione@esteri.it" TargetMode="External"/><Relationship Id="rId49" Type="http://schemas.openxmlformats.org/officeDocument/2006/relationships/hyperlink" Target="https://ambassunzione.esteri.it/ambasciata_assunzione/it/informazioni_e_servizi/servizi_consolari" TargetMode="External"/><Relationship Id="rId57" Type="http://schemas.openxmlformats.org/officeDocument/2006/relationships/hyperlink" Target="mailto:segreteria.assunzione@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4A324-1D78-4289-885D-074404F2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3221</Words>
  <Characters>18366</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2023-03-16T10:21:00Z</dcterms:created>
  <dcterms:modified xsi:type="dcterms:W3CDTF">2023-06-14T18:35:00Z</dcterms:modified>
</cp:coreProperties>
</file>